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6792" w14:textId="45A84BD2" w:rsidR="006228B5" w:rsidRPr="0017575B" w:rsidRDefault="006228B5" w:rsidP="00290FDB">
      <w:pPr>
        <w:spacing w:after="0" w:line="240" w:lineRule="auto"/>
        <w:rPr>
          <w:rFonts w:ascii="Arial" w:hAnsi="Arial" w:cs="Arial"/>
          <w:b/>
          <w:bCs/>
          <w:sz w:val="28"/>
          <w:szCs w:val="28"/>
          <w:u w:val="single"/>
        </w:rPr>
      </w:pPr>
      <w:r w:rsidRPr="0017575B">
        <w:rPr>
          <w:rFonts w:ascii="Arial" w:hAnsi="Arial" w:cs="Arial"/>
          <w:b/>
          <w:bCs/>
          <w:sz w:val="28"/>
          <w:szCs w:val="28"/>
          <w:u w:val="single"/>
        </w:rPr>
        <w:t>The National Framework</w:t>
      </w:r>
    </w:p>
    <w:p w14:paraId="17047E4A" w14:textId="77777777" w:rsidR="00C95D1A" w:rsidRDefault="007059A2" w:rsidP="00290FDB">
      <w:pPr>
        <w:pStyle w:val="TOCHeading"/>
        <w:spacing w:before="0" w:line="240" w:lineRule="auto"/>
        <w:rPr>
          <w:rFonts w:ascii="Arial" w:hAnsi="Arial" w:cs="Arial"/>
          <w:b/>
          <w:bCs/>
          <w:sz w:val="28"/>
          <w:szCs w:val="28"/>
          <w:u w:val="single"/>
        </w:rPr>
      </w:pPr>
      <w:r>
        <w:rPr>
          <w:rFonts w:ascii="Arial" w:hAnsi="Arial" w:cs="Arial"/>
          <w:b/>
          <w:bCs/>
          <w:sz w:val="28"/>
          <w:szCs w:val="28"/>
          <w:u w:val="single"/>
        </w:rPr>
        <w:t xml:space="preserve"> </w:t>
      </w:r>
    </w:p>
    <w:sdt>
      <w:sdtPr>
        <w:rPr>
          <w:rFonts w:asciiTheme="minorHAnsi" w:eastAsiaTheme="minorHAnsi" w:hAnsiTheme="minorHAnsi" w:cstheme="minorBidi"/>
          <w:color w:val="auto"/>
          <w:sz w:val="22"/>
          <w:szCs w:val="22"/>
          <w:lang w:val="en-GB"/>
        </w:rPr>
        <w:id w:val="-1708712400"/>
        <w:docPartObj>
          <w:docPartGallery w:val="Table of Contents"/>
          <w:docPartUnique/>
        </w:docPartObj>
      </w:sdtPr>
      <w:sdtEndPr>
        <w:rPr>
          <w:b/>
          <w:bCs/>
          <w:noProof/>
        </w:rPr>
      </w:sdtEndPr>
      <w:sdtContent>
        <w:p w14:paraId="404FFD84" w14:textId="127B15EA" w:rsidR="006E262C" w:rsidRPr="006E262C" w:rsidRDefault="006E262C" w:rsidP="00290FDB">
          <w:pPr>
            <w:pStyle w:val="TOCHeading"/>
            <w:spacing w:before="0" w:line="240" w:lineRule="auto"/>
            <w:rPr>
              <w:rFonts w:ascii="Arial" w:hAnsi="Arial" w:cs="Arial"/>
              <w:b/>
              <w:bCs/>
              <w:color w:val="auto"/>
              <w:sz w:val="22"/>
              <w:szCs w:val="22"/>
              <w:u w:val="single"/>
            </w:rPr>
          </w:pPr>
          <w:r w:rsidRPr="006E262C">
            <w:rPr>
              <w:rFonts w:ascii="Arial" w:hAnsi="Arial" w:cs="Arial"/>
              <w:b/>
              <w:bCs/>
              <w:color w:val="auto"/>
              <w:sz w:val="22"/>
              <w:szCs w:val="22"/>
              <w:u w:val="single"/>
            </w:rPr>
            <w:t>Table of Contents</w:t>
          </w:r>
        </w:p>
        <w:p w14:paraId="4E490D95" w14:textId="3EAF635F" w:rsidR="00D658A5" w:rsidRDefault="006E262C">
          <w:pPr>
            <w:pStyle w:val="TOC1"/>
            <w:rPr>
              <w:rFonts w:asciiTheme="minorHAnsi" w:hAnsiTheme="minorHAnsi" w:cstheme="minorBidi"/>
              <w:b w:val="0"/>
              <w:bCs w:val="0"/>
              <w:lang w:val="en-GB" w:eastAsia="en-GB"/>
            </w:rPr>
          </w:pPr>
          <w:r w:rsidRPr="006E262C">
            <w:fldChar w:fldCharType="begin"/>
          </w:r>
          <w:r w:rsidRPr="006E262C">
            <w:instrText xml:space="preserve"> TOC \o "1-3" \h \z \u </w:instrText>
          </w:r>
          <w:r w:rsidRPr="006E262C">
            <w:fldChar w:fldCharType="separate"/>
          </w:r>
          <w:hyperlink w:anchor="_Toc74717655" w:history="1">
            <w:r w:rsidR="00D658A5" w:rsidRPr="00F97894">
              <w:rPr>
                <w:rStyle w:val="Hyperlink"/>
              </w:rPr>
              <w:t>Section 1: Narrative and strategic context</w:t>
            </w:r>
            <w:r w:rsidR="00D658A5">
              <w:rPr>
                <w:webHidden/>
              </w:rPr>
              <w:tab/>
            </w:r>
            <w:r w:rsidR="00D658A5">
              <w:rPr>
                <w:webHidden/>
              </w:rPr>
              <w:fldChar w:fldCharType="begin"/>
            </w:r>
            <w:r w:rsidR="00D658A5">
              <w:rPr>
                <w:webHidden/>
              </w:rPr>
              <w:instrText xml:space="preserve"> PAGEREF _Toc74717655 \h </w:instrText>
            </w:r>
            <w:r w:rsidR="00D658A5">
              <w:rPr>
                <w:webHidden/>
              </w:rPr>
            </w:r>
            <w:r w:rsidR="00D658A5">
              <w:rPr>
                <w:webHidden/>
              </w:rPr>
              <w:fldChar w:fldCharType="separate"/>
            </w:r>
            <w:r w:rsidR="00D658A5">
              <w:rPr>
                <w:webHidden/>
              </w:rPr>
              <w:t>2</w:t>
            </w:r>
            <w:r w:rsidR="00D658A5">
              <w:rPr>
                <w:webHidden/>
              </w:rPr>
              <w:fldChar w:fldCharType="end"/>
            </w:r>
          </w:hyperlink>
        </w:p>
        <w:p w14:paraId="639AEDA2" w14:textId="13816BEB" w:rsidR="00D658A5" w:rsidRDefault="009C6CF8">
          <w:pPr>
            <w:pStyle w:val="TOC1"/>
            <w:rPr>
              <w:rFonts w:asciiTheme="minorHAnsi" w:hAnsiTheme="minorHAnsi" w:cstheme="minorBidi"/>
              <w:b w:val="0"/>
              <w:bCs w:val="0"/>
              <w:lang w:val="en-GB" w:eastAsia="en-GB"/>
            </w:rPr>
          </w:pPr>
          <w:hyperlink w:anchor="_Toc74717656" w:history="1">
            <w:r w:rsidR="00D658A5" w:rsidRPr="00F97894">
              <w:rPr>
                <w:rStyle w:val="Hyperlink"/>
              </w:rPr>
              <w:t>Section 2: Projects</w:t>
            </w:r>
            <w:r w:rsidR="00D658A5">
              <w:rPr>
                <w:webHidden/>
              </w:rPr>
              <w:tab/>
            </w:r>
            <w:r w:rsidR="00D658A5">
              <w:rPr>
                <w:webHidden/>
              </w:rPr>
              <w:fldChar w:fldCharType="begin"/>
            </w:r>
            <w:r w:rsidR="00D658A5">
              <w:rPr>
                <w:webHidden/>
              </w:rPr>
              <w:instrText xml:space="preserve"> PAGEREF _Toc74717656 \h </w:instrText>
            </w:r>
            <w:r w:rsidR="00D658A5">
              <w:rPr>
                <w:webHidden/>
              </w:rPr>
            </w:r>
            <w:r w:rsidR="00D658A5">
              <w:rPr>
                <w:webHidden/>
              </w:rPr>
              <w:fldChar w:fldCharType="separate"/>
            </w:r>
            <w:r w:rsidR="00D658A5">
              <w:rPr>
                <w:webHidden/>
              </w:rPr>
              <w:t>3</w:t>
            </w:r>
            <w:r w:rsidR="00D658A5">
              <w:rPr>
                <w:webHidden/>
              </w:rPr>
              <w:fldChar w:fldCharType="end"/>
            </w:r>
          </w:hyperlink>
        </w:p>
        <w:p w14:paraId="499B5E41" w14:textId="352A3F7A" w:rsidR="00D658A5" w:rsidRDefault="009C6CF8">
          <w:pPr>
            <w:pStyle w:val="TOC2"/>
            <w:tabs>
              <w:tab w:val="right" w:leader="dot" w:pos="9016"/>
            </w:tabs>
            <w:rPr>
              <w:rFonts w:cstheme="minorBidi"/>
              <w:noProof/>
              <w:lang w:val="en-GB" w:eastAsia="en-GB"/>
            </w:rPr>
          </w:pPr>
          <w:hyperlink w:anchor="_Toc74717657" w:history="1">
            <w:r w:rsidR="00D658A5" w:rsidRPr="00F97894">
              <w:rPr>
                <w:rStyle w:val="Hyperlink"/>
                <w:rFonts w:ascii="Arial" w:hAnsi="Arial" w:cs="Arial"/>
                <w:b/>
                <w:bCs/>
                <w:noProof/>
              </w:rPr>
              <w:t>2.1. Themes, Outcomes and Indicative projects</w:t>
            </w:r>
            <w:r w:rsidR="00D658A5">
              <w:rPr>
                <w:noProof/>
                <w:webHidden/>
              </w:rPr>
              <w:tab/>
            </w:r>
            <w:r w:rsidR="00D658A5">
              <w:rPr>
                <w:noProof/>
                <w:webHidden/>
              </w:rPr>
              <w:fldChar w:fldCharType="begin"/>
            </w:r>
            <w:r w:rsidR="00D658A5">
              <w:rPr>
                <w:noProof/>
                <w:webHidden/>
              </w:rPr>
              <w:instrText xml:space="preserve"> PAGEREF _Toc74717657 \h </w:instrText>
            </w:r>
            <w:r w:rsidR="00D658A5">
              <w:rPr>
                <w:noProof/>
                <w:webHidden/>
              </w:rPr>
            </w:r>
            <w:r w:rsidR="00D658A5">
              <w:rPr>
                <w:noProof/>
                <w:webHidden/>
              </w:rPr>
              <w:fldChar w:fldCharType="separate"/>
            </w:r>
            <w:r w:rsidR="00D658A5">
              <w:rPr>
                <w:noProof/>
                <w:webHidden/>
              </w:rPr>
              <w:t>3</w:t>
            </w:r>
            <w:r w:rsidR="00D658A5">
              <w:rPr>
                <w:noProof/>
                <w:webHidden/>
              </w:rPr>
              <w:fldChar w:fldCharType="end"/>
            </w:r>
          </w:hyperlink>
        </w:p>
        <w:p w14:paraId="687BCDDC" w14:textId="4AA0DA22" w:rsidR="00D658A5" w:rsidRDefault="009C6CF8">
          <w:pPr>
            <w:pStyle w:val="TOC2"/>
            <w:tabs>
              <w:tab w:val="right" w:leader="dot" w:pos="9016"/>
            </w:tabs>
            <w:rPr>
              <w:rFonts w:cstheme="minorBidi"/>
              <w:noProof/>
              <w:lang w:val="en-GB" w:eastAsia="en-GB"/>
            </w:rPr>
          </w:pPr>
          <w:hyperlink w:anchor="_Toc74717658" w:history="1">
            <w:r w:rsidR="00D658A5" w:rsidRPr="00F97894">
              <w:rPr>
                <w:rStyle w:val="Hyperlink"/>
                <w:rFonts w:ascii="Arial" w:hAnsi="Arial" w:cs="Arial"/>
                <w:b/>
                <w:noProof/>
              </w:rPr>
              <w:t xml:space="preserve">2.2. Working </w:t>
            </w:r>
            <w:r w:rsidR="00D658A5" w:rsidRPr="00F97894">
              <w:rPr>
                <w:rStyle w:val="Hyperlink"/>
                <w:rFonts w:ascii="Arial" w:eastAsia="Times New Roman" w:hAnsi="Arial" w:cs="Arial"/>
                <w:b/>
                <w:noProof/>
              </w:rPr>
              <w:t>collaboratively</w:t>
            </w:r>
            <w:r w:rsidR="00D658A5">
              <w:rPr>
                <w:noProof/>
                <w:webHidden/>
              </w:rPr>
              <w:tab/>
            </w:r>
            <w:r w:rsidR="00D658A5">
              <w:rPr>
                <w:noProof/>
                <w:webHidden/>
              </w:rPr>
              <w:fldChar w:fldCharType="begin"/>
            </w:r>
            <w:r w:rsidR="00D658A5">
              <w:rPr>
                <w:noProof/>
                <w:webHidden/>
              </w:rPr>
              <w:instrText xml:space="preserve"> PAGEREF _Toc74717658 \h </w:instrText>
            </w:r>
            <w:r w:rsidR="00D658A5">
              <w:rPr>
                <w:noProof/>
                <w:webHidden/>
              </w:rPr>
            </w:r>
            <w:r w:rsidR="00D658A5">
              <w:rPr>
                <w:noProof/>
                <w:webHidden/>
              </w:rPr>
              <w:fldChar w:fldCharType="separate"/>
            </w:r>
            <w:r w:rsidR="00D658A5">
              <w:rPr>
                <w:noProof/>
                <w:webHidden/>
              </w:rPr>
              <w:t>6</w:t>
            </w:r>
            <w:r w:rsidR="00D658A5">
              <w:rPr>
                <w:noProof/>
                <w:webHidden/>
              </w:rPr>
              <w:fldChar w:fldCharType="end"/>
            </w:r>
          </w:hyperlink>
        </w:p>
        <w:p w14:paraId="7095607D" w14:textId="69F4555F" w:rsidR="00D658A5" w:rsidRDefault="009C6CF8">
          <w:pPr>
            <w:pStyle w:val="TOC1"/>
            <w:rPr>
              <w:rFonts w:asciiTheme="minorHAnsi" w:hAnsiTheme="minorHAnsi" w:cstheme="minorBidi"/>
              <w:b w:val="0"/>
              <w:bCs w:val="0"/>
              <w:lang w:val="en-GB" w:eastAsia="en-GB"/>
            </w:rPr>
          </w:pPr>
          <w:hyperlink w:anchor="_Toc74717659" w:history="1">
            <w:r w:rsidR="00D658A5" w:rsidRPr="00F97894">
              <w:rPr>
                <w:rStyle w:val="Hyperlink"/>
              </w:rPr>
              <w:t>Section 3: Delivery</w:t>
            </w:r>
            <w:r w:rsidR="00D658A5">
              <w:rPr>
                <w:webHidden/>
              </w:rPr>
              <w:tab/>
            </w:r>
            <w:r w:rsidR="00D658A5">
              <w:rPr>
                <w:webHidden/>
              </w:rPr>
              <w:fldChar w:fldCharType="begin"/>
            </w:r>
            <w:r w:rsidR="00D658A5">
              <w:rPr>
                <w:webHidden/>
              </w:rPr>
              <w:instrText xml:space="preserve"> PAGEREF _Toc74717659 \h </w:instrText>
            </w:r>
            <w:r w:rsidR="00D658A5">
              <w:rPr>
                <w:webHidden/>
              </w:rPr>
            </w:r>
            <w:r w:rsidR="00D658A5">
              <w:rPr>
                <w:webHidden/>
              </w:rPr>
              <w:fldChar w:fldCharType="separate"/>
            </w:r>
            <w:r w:rsidR="00D658A5">
              <w:rPr>
                <w:webHidden/>
              </w:rPr>
              <w:t>7</w:t>
            </w:r>
            <w:r w:rsidR="00D658A5">
              <w:rPr>
                <w:webHidden/>
              </w:rPr>
              <w:fldChar w:fldCharType="end"/>
            </w:r>
          </w:hyperlink>
        </w:p>
        <w:p w14:paraId="2DA38702" w14:textId="03F7F811" w:rsidR="00D658A5" w:rsidRDefault="009C6CF8">
          <w:pPr>
            <w:pStyle w:val="TOC2"/>
            <w:tabs>
              <w:tab w:val="right" w:leader="dot" w:pos="9016"/>
            </w:tabs>
            <w:rPr>
              <w:rFonts w:cstheme="minorBidi"/>
              <w:noProof/>
              <w:lang w:val="en-GB" w:eastAsia="en-GB"/>
            </w:rPr>
          </w:pPr>
          <w:hyperlink w:anchor="_Toc74717660" w:history="1">
            <w:r w:rsidR="00D658A5" w:rsidRPr="00F97894">
              <w:rPr>
                <w:rStyle w:val="Hyperlink"/>
                <w:rFonts w:ascii="Arial" w:hAnsi="Arial" w:cs="Arial"/>
                <w:b/>
                <w:bCs/>
                <w:noProof/>
              </w:rPr>
              <w:t>3.1. Subsidy control</w:t>
            </w:r>
            <w:r w:rsidR="00D658A5">
              <w:rPr>
                <w:noProof/>
                <w:webHidden/>
              </w:rPr>
              <w:tab/>
            </w:r>
            <w:r w:rsidR="00D658A5">
              <w:rPr>
                <w:noProof/>
                <w:webHidden/>
              </w:rPr>
              <w:fldChar w:fldCharType="begin"/>
            </w:r>
            <w:r w:rsidR="00D658A5">
              <w:rPr>
                <w:noProof/>
                <w:webHidden/>
              </w:rPr>
              <w:instrText xml:space="preserve"> PAGEREF _Toc74717660 \h </w:instrText>
            </w:r>
            <w:r w:rsidR="00D658A5">
              <w:rPr>
                <w:noProof/>
                <w:webHidden/>
              </w:rPr>
            </w:r>
            <w:r w:rsidR="00D658A5">
              <w:rPr>
                <w:noProof/>
                <w:webHidden/>
              </w:rPr>
              <w:fldChar w:fldCharType="separate"/>
            </w:r>
            <w:r w:rsidR="00D658A5">
              <w:rPr>
                <w:noProof/>
                <w:webHidden/>
              </w:rPr>
              <w:t>7</w:t>
            </w:r>
            <w:r w:rsidR="00D658A5">
              <w:rPr>
                <w:noProof/>
                <w:webHidden/>
              </w:rPr>
              <w:fldChar w:fldCharType="end"/>
            </w:r>
          </w:hyperlink>
        </w:p>
        <w:p w14:paraId="757F2B45" w14:textId="2EB89DA6" w:rsidR="00D658A5" w:rsidRDefault="009C6CF8">
          <w:pPr>
            <w:pStyle w:val="TOC2"/>
            <w:tabs>
              <w:tab w:val="right" w:leader="dot" w:pos="9016"/>
            </w:tabs>
            <w:rPr>
              <w:rFonts w:cstheme="minorBidi"/>
              <w:noProof/>
              <w:lang w:val="en-GB" w:eastAsia="en-GB"/>
            </w:rPr>
          </w:pPr>
          <w:hyperlink w:anchor="_Toc74717661" w:history="1">
            <w:r w:rsidR="00D658A5" w:rsidRPr="00F97894">
              <w:rPr>
                <w:rStyle w:val="Hyperlink"/>
                <w:rFonts w:ascii="Arial" w:eastAsia="Arial,Calibri" w:hAnsi="Arial" w:cs="Arial"/>
                <w:b/>
                <w:bCs/>
                <w:noProof/>
              </w:rPr>
              <w:t xml:space="preserve">3.2. Payment rates </w:t>
            </w:r>
            <w:r w:rsidR="00D658A5" w:rsidRPr="00F97894">
              <w:rPr>
                <w:rStyle w:val="Hyperlink"/>
                <w:rFonts w:ascii="Arial" w:hAnsi="Arial" w:cs="Arial"/>
                <w:b/>
                <w:bCs/>
                <w:noProof/>
              </w:rPr>
              <w:t>and Intervention rates</w:t>
            </w:r>
            <w:r w:rsidR="00D658A5">
              <w:rPr>
                <w:noProof/>
                <w:webHidden/>
              </w:rPr>
              <w:tab/>
            </w:r>
            <w:r w:rsidR="00D658A5">
              <w:rPr>
                <w:noProof/>
                <w:webHidden/>
              </w:rPr>
              <w:fldChar w:fldCharType="begin"/>
            </w:r>
            <w:r w:rsidR="00D658A5">
              <w:rPr>
                <w:noProof/>
                <w:webHidden/>
              </w:rPr>
              <w:instrText xml:space="preserve"> PAGEREF _Toc74717661 \h </w:instrText>
            </w:r>
            <w:r w:rsidR="00D658A5">
              <w:rPr>
                <w:noProof/>
                <w:webHidden/>
              </w:rPr>
            </w:r>
            <w:r w:rsidR="00D658A5">
              <w:rPr>
                <w:noProof/>
                <w:webHidden/>
              </w:rPr>
              <w:fldChar w:fldCharType="separate"/>
            </w:r>
            <w:r w:rsidR="00D658A5">
              <w:rPr>
                <w:noProof/>
                <w:webHidden/>
              </w:rPr>
              <w:t>8</w:t>
            </w:r>
            <w:r w:rsidR="00D658A5">
              <w:rPr>
                <w:noProof/>
                <w:webHidden/>
              </w:rPr>
              <w:fldChar w:fldCharType="end"/>
            </w:r>
          </w:hyperlink>
        </w:p>
        <w:p w14:paraId="2AABE436" w14:textId="1EB1A254" w:rsidR="00D658A5" w:rsidRDefault="009C6CF8">
          <w:pPr>
            <w:pStyle w:val="TOC2"/>
            <w:tabs>
              <w:tab w:val="right" w:leader="dot" w:pos="9016"/>
            </w:tabs>
            <w:rPr>
              <w:rFonts w:cstheme="minorBidi"/>
              <w:noProof/>
              <w:lang w:val="en-GB" w:eastAsia="en-GB"/>
            </w:rPr>
          </w:pPr>
          <w:hyperlink w:anchor="_Toc74717662" w:history="1">
            <w:r w:rsidR="00D658A5" w:rsidRPr="00F97894">
              <w:rPr>
                <w:rStyle w:val="Hyperlink"/>
                <w:rFonts w:ascii="Arial" w:hAnsi="Arial" w:cs="Arial"/>
                <w:b/>
                <w:bCs/>
                <w:noProof/>
              </w:rPr>
              <w:t>3.3. Recruitment: Administration, Advice and Guidance, and potential for PLs to join up posts</w:t>
            </w:r>
            <w:r w:rsidR="00D658A5">
              <w:rPr>
                <w:noProof/>
                <w:webHidden/>
              </w:rPr>
              <w:tab/>
            </w:r>
            <w:r w:rsidR="00D658A5">
              <w:rPr>
                <w:noProof/>
                <w:webHidden/>
              </w:rPr>
              <w:fldChar w:fldCharType="begin"/>
            </w:r>
            <w:r w:rsidR="00D658A5">
              <w:rPr>
                <w:noProof/>
                <w:webHidden/>
              </w:rPr>
              <w:instrText xml:space="preserve"> PAGEREF _Toc74717662 \h </w:instrText>
            </w:r>
            <w:r w:rsidR="00D658A5">
              <w:rPr>
                <w:noProof/>
                <w:webHidden/>
              </w:rPr>
            </w:r>
            <w:r w:rsidR="00D658A5">
              <w:rPr>
                <w:noProof/>
                <w:webHidden/>
              </w:rPr>
              <w:fldChar w:fldCharType="separate"/>
            </w:r>
            <w:r w:rsidR="00D658A5">
              <w:rPr>
                <w:noProof/>
                <w:webHidden/>
              </w:rPr>
              <w:t>10</w:t>
            </w:r>
            <w:r w:rsidR="00D658A5">
              <w:rPr>
                <w:noProof/>
                <w:webHidden/>
              </w:rPr>
              <w:fldChar w:fldCharType="end"/>
            </w:r>
          </w:hyperlink>
        </w:p>
        <w:p w14:paraId="1F5EC60F" w14:textId="631760F2" w:rsidR="00D658A5" w:rsidRDefault="009C6CF8">
          <w:pPr>
            <w:pStyle w:val="TOC2"/>
            <w:tabs>
              <w:tab w:val="right" w:leader="dot" w:pos="9016"/>
            </w:tabs>
            <w:rPr>
              <w:rFonts w:cstheme="minorBidi"/>
              <w:noProof/>
              <w:lang w:val="en-GB" w:eastAsia="en-GB"/>
            </w:rPr>
          </w:pPr>
          <w:hyperlink w:anchor="_Toc74717663" w:history="1">
            <w:r w:rsidR="00D658A5" w:rsidRPr="00F97894">
              <w:rPr>
                <w:rStyle w:val="Hyperlink"/>
                <w:rFonts w:ascii="Arial" w:hAnsi="Arial" w:cs="Arial"/>
                <w:b/>
                <w:bCs/>
                <w:noProof/>
              </w:rPr>
              <w:t>3.4. Capital and Revenue spending</w:t>
            </w:r>
            <w:r w:rsidR="00D658A5">
              <w:rPr>
                <w:noProof/>
                <w:webHidden/>
              </w:rPr>
              <w:tab/>
            </w:r>
            <w:r w:rsidR="00D658A5">
              <w:rPr>
                <w:noProof/>
                <w:webHidden/>
              </w:rPr>
              <w:fldChar w:fldCharType="begin"/>
            </w:r>
            <w:r w:rsidR="00D658A5">
              <w:rPr>
                <w:noProof/>
                <w:webHidden/>
              </w:rPr>
              <w:instrText xml:space="preserve"> PAGEREF _Toc74717663 \h </w:instrText>
            </w:r>
            <w:r w:rsidR="00D658A5">
              <w:rPr>
                <w:noProof/>
                <w:webHidden/>
              </w:rPr>
            </w:r>
            <w:r w:rsidR="00D658A5">
              <w:rPr>
                <w:noProof/>
                <w:webHidden/>
              </w:rPr>
              <w:fldChar w:fldCharType="separate"/>
            </w:r>
            <w:r w:rsidR="00D658A5">
              <w:rPr>
                <w:noProof/>
                <w:webHidden/>
              </w:rPr>
              <w:t>11</w:t>
            </w:r>
            <w:r w:rsidR="00D658A5">
              <w:rPr>
                <w:noProof/>
                <w:webHidden/>
              </w:rPr>
              <w:fldChar w:fldCharType="end"/>
            </w:r>
          </w:hyperlink>
        </w:p>
        <w:p w14:paraId="11E0EA25" w14:textId="6B15335C" w:rsidR="00D658A5" w:rsidRDefault="009C6CF8">
          <w:pPr>
            <w:pStyle w:val="TOC2"/>
            <w:tabs>
              <w:tab w:val="right" w:leader="dot" w:pos="9016"/>
            </w:tabs>
            <w:rPr>
              <w:rFonts w:cstheme="minorBidi"/>
              <w:noProof/>
              <w:lang w:val="en-GB" w:eastAsia="en-GB"/>
            </w:rPr>
          </w:pPr>
          <w:hyperlink w:anchor="_Toc74717664" w:history="1">
            <w:r w:rsidR="00D658A5" w:rsidRPr="00F97894">
              <w:rPr>
                <w:rStyle w:val="Hyperlink"/>
                <w:rFonts w:ascii="Arial" w:hAnsi="Arial" w:cs="Arial"/>
                <w:b/>
                <w:bCs/>
                <w:noProof/>
              </w:rPr>
              <w:t>3.5. Finance reporting schedule and expectations</w:t>
            </w:r>
            <w:r w:rsidR="00D658A5">
              <w:rPr>
                <w:noProof/>
                <w:webHidden/>
              </w:rPr>
              <w:tab/>
            </w:r>
            <w:r w:rsidR="00D658A5">
              <w:rPr>
                <w:noProof/>
                <w:webHidden/>
              </w:rPr>
              <w:fldChar w:fldCharType="begin"/>
            </w:r>
            <w:r w:rsidR="00D658A5">
              <w:rPr>
                <w:noProof/>
                <w:webHidden/>
              </w:rPr>
              <w:instrText xml:space="preserve"> PAGEREF _Toc74717664 \h </w:instrText>
            </w:r>
            <w:r w:rsidR="00D658A5">
              <w:rPr>
                <w:noProof/>
                <w:webHidden/>
              </w:rPr>
            </w:r>
            <w:r w:rsidR="00D658A5">
              <w:rPr>
                <w:noProof/>
                <w:webHidden/>
              </w:rPr>
              <w:fldChar w:fldCharType="separate"/>
            </w:r>
            <w:r w:rsidR="00D658A5">
              <w:rPr>
                <w:noProof/>
                <w:webHidden/>
              </w:rPr>
              <w:t>11</w:t>
            </w:r>
            <w:r w:rsidR="00D658A5">
              <w:rPr>
                <w:noProof/>
                <w:webHidden/>
              </w:rPr>
              <w:fldChar w:fldCharType="end"/>
            </w:r>
          </w:hyperlink>
        </w:p>
        <w:p w14:paraId="7C8345DC" w14:textId="5D5B92F9" w:rsidR="00D658A5" w:rsidRDefault="009C6CF8">
          <w:pPr>
            <w:pStyle w:val="TOC2"/>
            <w:tabs>
              <w:tab w:val="right" w:leader="dot" w:pos="9016"/>
            </w:tabs>
            <w:rPr>
              <w:rFonts w:cstheme="minorBidi"/>
              <w:noProof/>
              <w:lang w:val="en-GB" w:eastAsia="en-GB"/>
            </w:rPr>
          </w:pPr>
          <w:hyperlink w:anchor="_Toc74717665" w:history="1">
            <w:r w:rsidR="00D658A5" w:rsidRPr="00F97894">
              <w:rPr>
                <w:rStyle w:val="Hyperlink"/>
                <w:rFonts w:ascii="Arial" w:hAnsi="Arial" w:cs="Arial"/>
                <w:b/>
                <w:noProof/>
              </w:rPr>
              <w:t>3.6. Onward grant agreement expectations</w:t>
            </w:r>
            <w:r w:rsidR="00D658A5">
              <w:rPr>
                <w:noProof/>
                <w:webHidden/>
              </w:rPr>
              <w:tab/>
            </w:r>
            <w:r w:rsidR="00D658A5">
              <w:rPr>
                <w:noProof/>
                <w:webHidden/>
              </w:rPr>
              <w:fldChar w:fldCharType="begin"/>
            </w:r>
            <w:r w:rsidR="00D658A5">
              <w:rPr>
                <w:noProof/>
                <w:webHidden/>
              </w:rPr>
              <w:instrText xml:space="preserve"> PAGEREF _Toc74717665 \h </w:instrText>
            </w:r>
            <w:r w:rsidR="00D658A5">
              <w:rPr>
                <w:noProof/>
                <w:webHidden/>
              </w:rPr>
            </w:r>
            <w:r w:rsidR="00D658A5">
              <w:rPr>
                <w:noProof/>
                <w:webHidden/>
              </w:rPr>
              <w:fldChar w:fldCharType="separate"/>
            </w:r>
            <w:r w:rsidR="00D658A5">
              <w:rPr>
                <w:noProof/>
                <w:webHidden/>
              </w:rPr>
              <w:t>12</w:t>
            </w:r>
            <w:r w:rsidR="00D658A5">
              <w:rPr>
                <w:noProof/>
                <w:webHidden/>
              </w:rPr>
              <w:fldChar w:fldCharType="end"/>
            </w:r>
          </w:hyperlink>
        </w:p>
        <w:p w14:paraId="531C0082" w14:textId="18F3B6A2" w:rsidR="00D658A5" w:rsidRDefault="009C6CF8">
          <w:pPr>
            <w:pStyle w:val="TOC2"/>
            <w:tabs>
              <w:tab w:val="right" w:leader="dot" w:pos="9016"/>
            </w:tabs>
            <w:rPr>
              <w:rFonts w:cstheme="minorBidi"/>
              <w:noProof/>
              <w:lang w:val="en-GB" w:eastAsia="en-GB"/>
            </w:rPr>
          </w:pPr>
          <w:hyperlink w:anchor="_Toc74717666" w:history="1">
            <w:r w:rsidR="00D658A5" w:rsidRPr="00F97894">
              <w:rPr>
                <w:rStyle w:val="Hyperlink"/>
                <w:rFonts w:ascii="Arial" w:hAnsi="Arial" w:cs="Arial"/>
                <w:b/>
                <w:bCs/>
                <w:noProof/>
              </w:rPr>
              <w:t>3.7. Legislative powers</w:t>
            </w:r>
            <w:r w:rsidR="00D658A5">
              <w:rPr>
                <w:noProof/>
                <w:webHidden/>
              </w:rPr>
              <w:tab/>
            </w:r>
            <w:r w:rsidR="00D658A5">
              <w:rPr>
                <w:noProof/>
                <w:webHidden/>
              </w:rPr>
              <w:fldChar w:fldCharType="begin"/>
            </w:r>
            <w:r w:rsidR="00D658A5">
              <w:rPr>
                <w:noProof/>
                <w:webHidden/>
              </w:rPr>
              <w:instrText xml:space="preserve"> PAGEREF _Toc74717666 \h </w:instrText>
            </w:r>
            <w:r w:rsidR="00D658A5">
              <w:rPr>
                <w:noProof/>
                <w:webHidden/>
              </w:rPr>
            </w:r>
            <w:r w:rsidR="00D658A5">
              <w:rPr>
                <w:noProof/>
                <w:webHidden/>
              </w:rPr>
              <w:fldChar w:fldCharType="separate"/>
            </w:r>
            <w:r w:rsidR="00D658A5">
              <w:rPr>
                <w:noProof/>
                <w:webHidden/>
              </w:rPr>
              <w:t>13</w:t>
            </w:r>
            <w:r w:rsidR="00D658A5">
              <w:rPr>
                <w:noProof/>
                <w:webHidden/>
              </w:rPr>
              <w:fldChar w:fldCharType="end"/>
            </w:r>
          </w:hyperlink>
        </w:p>
        <w:p w14:paraId="744C512B" w14:textId="695C2521" w:rsidR="00D658A5" w:rsidRDefault="009C6CF8">
          <w:pPr>
            <w:pStyle w:val="TOC2"/>
            <w:tabs>
              <w:tab w:val="right" w:leader="dot" w:pos="9016"/>
            </w:tabs>
            <w:rPr>
              <w:rFonts w:cstheme="minorBidi"/>
              <w:noProof/>
              <w:lang w:val="en-GB" w:eastAsia="en-GB"/>
            </w:rPr>
          </w:pPr>
          <w:hyperlink w:anchor="_Toc74717667" w:history="1">
            <w:r w:rsidR="00D658A5" w:rsidRPr="00F97894">
              <w:rPr>
                <w:rStyle w:val="Hyperlink"/>
                <w:rFonts w:ascii="Arial" w:hAnsi="Arial" w:cs="Arial"/>
                <w:b/>
                <w:bCs/>
                <w:noProof/>
              </w:rPr>
              <w:t>3.8. Maintenance</w:t>
            </w:r>
            <w:r w:rsidR="00D658A5">
              <w:rPr>
                <w:noProof/>
                <w:webHidden/>
              </w:rPr>
              <w:tab/>
            </w:r>
            <w:r w:rsidR="00D658A5">
              <w:rPr>
                <w:noProof/>
                <w:webHidden/>
              </w:rPr>
              <w:fldChar w:fldCharType="begin"/>
            </w:r>
            <w:r w:rsidR="00D658A5">
              <w:rPr>
                <w:noProof/>
                <w:webHidden/>
              </w:rPr>
              <w:instrText xml:space="preserve"> PAGEREF _Toc74717667 \h </w:instrText>
            </w:r>
            <w:r w:rsidR="00D658A5">
              <w:rPr>
                <w:noProof/>
                <w:webHidden/>
              </w:rPr>
            </w:r>
            <w:r w:rsidR="00D658A5">
              <w:rPr>
                <w:noProof/>
                <w:webHidden/>
              </w:rPr>
              <w:fldChar w:fldCharType="separate"/>
            </w:r>
            <w:r w:rsidR="00D658A5">
              <w:rPr>
                <w:noProof/>
                <w:webHidden/>
              </w:rPr>
              <w:t>13</w:t>
            </w:r>
            <w:r w:rsidR="00D658A5">
              <w:rPr>
                <w:noProof/>
                <w:webHidden/>
              </w:rPr>
              <w:fldChar w:fldCharType="end"/>
            </w:r>
          </w:hyperlink>
        </w:p>
        <w:p w14:paraId="2ED2C593" w14:textId="19AF448D" w:rsidR="00D658A5" w:rsidRDefault="009C6CF8">
          <w:pPr>
            <w:pStyle w:val="TOC1"/>
            <w:rPr>
              <w:rFonts w:asciiTheme="minorHAnsi" w:hAnsiTheme="minorHAnsi" w:cstheme="minorBidi"/>
              <w:b w:val="0"/>
              <w:bCs w:val="0"/>
              <w:lang w:val="en-GB" w:eastAsia="en-GB"/>
            </w:rPr>
          </w:pPr>
          <w:hyperlink w:anchor="_Toc74717668" w:history="1">
            <w:r w:rsidR="00D658A5" w:rsidRPr="00F97894">
              <w:rPr>
                <w:rStyle w:val="Hyperlink"/>
              </w:rPr>
              <w:t>Section 4: Applications</w:t>
            </w:r>
            <w:r w:rsidR="00D658A5">
              <w:rPr>
                <w:webHidden/>
              </w:rPr>
              <w:tab/>
            </w:r>
            <w:r w:rsidR="00D658A5">
              <w:rPr>
                <w:webHidden/>
              </w:rPr>
              <w:fldChar w:fldCharType="begin"/>
            </w:r>
            <w:r w:rsidR="00D658A5">
              <w:rPr>
                <w:webHidden/>
              </w:rPr>
              <w:instrText xml:space="preserve"> PAGEREF _Toc74717668 \h </w:instrText>
            </w:r>
            <w:r w:rsidR="00D658A5">
              <w:rPr>
                <w:webHidden/>
              </w:rPr>
            </w:r>
            <w:r w:rsidR="00D658A5">
              <w:rPr>
                <w:webHidden/>
              </w:rPr>
              <w:fldChar w:fldCharType="separate"/>
            </w:r>
            <w:r w:rsidR="00D658A5">
              <w:rPr>
                <w:webHidden/>
              </w:rPr>
              <w:t>13</w:t>
            </w:r>
            <w:r w:rsidR="00D658A5">
              <w:rPr>
                <w:webHidden/>
              </w:rPr>
              <w:fldChar w:fldCharType="end"/>
            </w:r>
          </w:hyperlink>
        </w:p>
        <w:p w14:paraId="66F2620E" w14:textId="4B585BAB" w:rsidR="00D658A5" w:rsidRDefault="009C6CF8">
          <w:pPr>
            <w:pStyle w:val="TOC2"/>
            <w:tabs>
              <w:tab w:val="right" w:leader="dot" w:pos="9016"/>
            </w:tabs>
            <w:rPr>
              <w:rFonts w:cstheme="minorBidi"/>
              <w:noProof/>
              <w:lang w:val="en-GB" w:eastAsia="en-GB"/>
            </w:rPr>
          </w:pPr>
          <w:hyperlink w:anchor="_Toc74717669" w:history="1">
            <w:r w:rsidR="00D658A5" w:rsidRPr="00F97894">
              <w:rPr>
                <w:rStyle w:val="Hyperlink"/>
                <w:rFonts w:ascii="Arial" w:hAnsi="Arial" w:cs="Arial"/>
                <w:b/>
                <w:bCs/>
                <w:noProof/>
              </w:rPr>
              <w:t>4.1. Eligibility definition</w:t>
            </w:r>
            <w:r w:rsidR="00D658A5">
              <w:rPr>
                <w:noProof/>
                <w:webHidden/>
              </w:rPr>
              <w:tab/>
            </w:r>
            <w:r w:rsidR="00D658A5">
              <w:rPr>
                <w:noProof/>
                <w:webHidden/>
              </w:rPr>
              <w:fldChar w:fldCharType="begin"/>
            </w:r>
            <w:r w:rsidR="00D658A5">
              <w:rPr>
                <w:noProof/>
                <w:webHidden/>
              </w:rPr>
              <w:instrText xml:space="preserve"> PAGEREF _Toc74717669 \h </w:instrText>
            </w:r>
            <w:r w:rsidR="00D658A5">
              <w:rPr>
                <w:noProof/>
                <w:webHidden/>
              </w:rPr>
            </w:r>
            <w:r w:rsidR="00D658A5">
              <w:rPr>
                <w:noProof/>
                <w:webHidden/>
              </w:rPr>
              <w:fldChar w:fldCharType="separate"/>
            </w:r>
            <w:r w:rsidR="00D658A5">
              <w:rPr>
                <w:noProof/>
                <w:webHidden/>
              </w:rPr>
              <w:t>13</w:t>
            </w:r>
            <w:r w:rsidR="00D658A5">
              <w:rPr>
                <w:noProof/>
                <w:webHidden/>
              </w:rPr>
              <w:fldChar w:fldCharType="end"/>
            </w:r>
          </w:hyperlink>
        </w:p>
        <w:p w14:paraId="7BA8A220" w14:textId="0274F9EF" w:rsidR="00D658A5" w:rsidRDefault="009C6CF8">
          <w:pPr>
            <w:pStyle w:val="TOC2"/>
            <w:tabs>
              <w:tab w:val="right" w:leader="dot" w:pos="9016"/>
            </w:tabs>
            <w:rPr>
              <w:rFonts w:cstheme="minorBidi"/>
              <w:noProof/>
              <w:lang w:val="en-GB" w:eastAsia="en-GB"/>
            </w:rPr>
          </w:pPr>
          <w:hyperlink w:anchor="_Toc74717670" w:history="1">
            <w:r w:rsidR="00D658A5" w:rsidRPr="00F97894">
              <w:rPr>
                <w:rStyle w:val="Hyperlink"/>
                <w:rFonts w:ascii="Arial" w:hAnsi="Arial" w:cs="Arial"/>
                <w:b/>
                <w:bCs/>
                <w:noProof/>
              </w:rPr>
              <w:t>4.2. Regulatory permissions</w:t>
            </w:r>
            <w:r w:rsidR="00D658A5">
              <w:rPr>
                <w:noProof/>
                <w:webHidden/>
              </w:rPr>
              <w:tab/>
            </w:r>
            <w:r w:rsidR="00D658A5">
              <w:rPr>
                <w:noProof/>
                <w:webHidden/>
              </w:rPr>
              <w:fldChar w:fldCharType="begin"/>
            </w:r>
            <w:r w:rsidR="00D658A5">
              <w:rPr>
                <w:noProof/>
                <w:webHidden/>
              </w:rPr>
              <w:instrText xml:space="preserve"> PAGEREF _Toc74717670 \h </w:instrText>
            </w:r>
            <w:r w:rsidR="00D658A5">
              <w:rPr>
                <w:noProof/>
                <w:webHidden/>
              </w:rPr>
            </w:r>
            <w:r w:rsidR="00D658A5">
              <w:rPr>
                <w:noProof/>
                <w:webHidden/>
              </w:rPr>
              <w:fldChar w:fldCharType="separate"/>
            </w:r>
            <w:r w:rsidR="00D658A5">
              <w:rPr>
                <w:noProof/>
                <w:webHidden/>
              </w:rPr>
              <w:t>16</w:t>
            </w:r>
            <w:r w:rsidR="00D658A5">
              <w:rPr>
                <w:noProof/>
                <w:webHidden/>
              </w:rPr>
              <w:fldChar w:fldCharType="end"/>
            </w:r>
          </w:hyperlink>
        </w:p>
        <w:p w14:paraId="0F60AD2C" w14:textId="75614F1F" w:rsidR="00D658A5" w:rsidRDefault="009C6CF8">
          <w:pPr>
            <w:pStyle w:val="TOC2"/>
            <w:tabs>
              <w:tab w:val="right" w:leader="dot" w:pos="9016"/>
            </w:tabs>
            <w:rPr>
              <w:rFonts w:cstheme="minorBidi"/>
              <w:noProof/>
              <w:lang w:val="en-GB" w:eastAsia="en-GB"/>
            </w:rPr>
          </w:pPr>
          <w:hyperlink w:anchor="_Toc74717671" w:history="1">
            <w:r w:rsidR="00D658A5" w:rsidRPr="00F97894">
              <w:rPr>
                <w:rStyle w:val="Hyperlink"/>
                <w:rFonts w:ascii="Arial" w:hAnsi="Arial" w:cs="Arial"/>
                <w:b/>
                <w:bCs/>
                <w:noProof/>
              </w:rPr>
              <w:t>4.3. Farm Holdings across two PL boundaries</w:t>
            </w:r>
            <w:r w:rsidR="00D658A5">
              <w:rPr>
                <w:noProof/>
                <w:webHidden/>
              </w:rPr>
              <w:tab/>
            </w:r>
            <w:r w:rsidR="00D658A5">
              <w:rPr>
                <w:noProof/>
                <w:webHidden/>
              </w:rPr>
              <w:fldChar w:fldCharType="begin"/>
            </w:r>
            <w:r w:rsidR="00D658A5">
              <w:rPr>
                <w:noProof/>
                <w:webHidden/>
              </w:rPr>
              <w:instrText xml:space="preserve"> PAGEREF _Toc74717671 \h </w:instrText>
            </w:r>
            <w:r w:rsidR="00D658A5">
              <w:rPr>
                <w:noProof/>
                <w:webHidden/>
              </w:rPr>
            </w:r>
            <w:r w:rsidR="00D658A5">
              <w:rPr>
                <w:noProof/>
                <w:webHidden/>
              </w:rPr>
              <w:fldChar w:fldCharType="separate"/>
            </w:r>
            <w:r w:rsidR="00D658A5">
              <w:rPr>
                <w:noProof/>
                <w:webHidden/>
              </w:rPr>
              <w:t>16</w:t>
            </w:r>
            <w:r w:rsidR="00D658A5">
              <w:rPr>
                <w:noProof/>
                <w:webHidden/>
              </w:rPr>
              <w:fldChar w:fldCharType="end"/>
            </w:r>
          </w:hyperlink>
        </w:p>
        <w:p w14:paraId="0AE03B18" w14:textId="035FD888" w:rsidR="00D658A5" w:rsidRDefault="009C6CF8">
          <w:pPr>
            <w:pStyle w:val="TOC2"/>
            <w:tabs>
              <w:tab w:val="right" w:leader="dot" w:pos="9016"/>
            </w:tabs>
            <w:rPr>
              <w:rFonts w:cstheme="minorBidi"/>
              <w:noProof/>
              <w:lang w:val="en-GB" w:eastAsia="en-GB"/>
            </w:rPr>
          </w:pPr>
          <w:hyperlink w:anchor="_Toc74717672" w:history="1">
            <w:r w:rsidR="00D658A5" w:rsidRPr="00F97894">
              <w:rPr>
                <w:rStyle w:val="Hyperlink"/>
                <w:rFonts w:ascii="Arial" w:hAnsi="Arial" w:cs="Arial"/>
                <w:b/>
                <w:bCs/>
                <w:noProof/>
              </w:rPr>
              <w:t>4.4. Funding land management advice, collaborative farmer group support and development</w:t>
            </w:r>
            <w:r w:rsidR="00D658A5">
              <w:rPr>
                <w:noProof/>
                <w:webHidden/>
              </w:rPr>
              <w:tab/>
            </w:r>
            <w:r w:rsidR="00D658A5">
              <w:rPr>
                <w:noProof/>
                <w:webHidden/>
              </w:rPr>
              <w:fldChar w:fldCharType="begin"/>
            </w:r>
            <w:r w:rsidR="00D658A5">
              <w:rPr>
                <w:noProof/>
                <w:webHidden/>
              </w:rPr>
              <w:instrText xml:space="preserve"> PAGEREF _Toc74717672 \h </w:instrText>
            </w:r>
            <w:r w:rsidR="00D658A5">
              <w:rPr>
                <w:noProof/>
                <w:webHidden/>
              </w:rPr>
            </w:r>
            <w:r w:rsidR="00D658A5">
              <w:rPr>
                <w:noProof/>
                <w:webHidden/>
              </w:rPr>
              <w:fldChar w:fldCharType="separate"/>
            </w:r>
            <w:r w:rsidR="00D658A5">
              <w:rPr>
                <w:noProof/>
                <w:webHidden/>
              </w:rPr>
              <w:t>16</w:t>
            </w:r>
            <w:r w:rsidR="00D658A5">
              <w:rPr>
                <w:noProof/>
                <w:webHidden/>
              </w:rPr>
              <w:fldChar w:fldCharType="end"/>
            </w:r>
          </w:hyperlink>
        </w:p>
        <w:p w14:paraId="5747AD7B" w14:textId="3DCB9AC5" w:rsidR="00D658A5" w:rsidRDefault="009C6CF8">
          <w:pPr>
            <w:pStyle w:val="TOC2"/>
            <w:tabs>
              <w:tab w:val="right" w:leader="dot" w:pos="9016"/>
            </w:tabs>
            <w:rPr>
              <w:rFonts w:cstheme="minorBidi"/>
              <w:noProof/>
              <w:lang w:val="en-GB" w:eastAsia="en-GB"/>
            </w:rPr>
          </w:pPr>
          <w:hyperlink w:anchor="_Toc74717673" w:history="1">
            <w:r w:rsidR="00D658A5" w:rsidRPr="00F97894">
              <w:rPr>
                <w:rStyle w:val="Hyperlink"/>
                <w:rFonts w:ascii="Arial" w:hAnsi="Arial" w:cs="Arial"/>
                <w:b/>
                <w:bCs/>
                <w:noProof/>
              </w:rPr>
              <w:t>4.5. Application process (including guidance and template as annexes)</w:t>
            </w:r>
            <w:r w:rsidR="00D658A5">
              <w:rPr>
                <w:noProof/>
                <w:webHidden/>
              </w:rPr>
              <w:tab/>
            </w:r>
            <w:r w:rsidR="00D658A5">
              <w:rPr>
                <w:noProof/>
                <w:webHidden/>
              </w:rPr>
              <w:fldChar w:fldCharType="begin"/>
            </w:r>
            <w:r w:rsidR="00D658A5">
              <w:rPr>
                <w:noProof/>
                <w:webHidden/>
              </w:rPr>
              <w:instrText xml:space="preserve"> PAGEREF _Toc74717673 \h </w:instrText>
            </w:r>
            <w:r w:rsidR="00D658A5">
              <w:rPr>
                <w:noProof/>
                <w:webHidden/>
              </w:rPr>
            </w:r>
            <w:r w:rsidR="00D658A5">
              <w:rPr>
                <w:noProof/>
                <w:webHidden/>
              </w:rPr>
              <w:fldChar w:fldCharType="separate"/>
            </w:r>
            <w:r w:rsidR="00D658A5">
              <w:rPr>
                <w:noProof/>
                <w:webHidden/>
              </w:rPr>
              <w:t>17</w:t>
            </w:r>
            <w:r w:rsidR="00D658A5">
              <w:rPr>
                <w:noProof/>
                <w:webHidden/>
              </w:rPr>
              <w:fldChar w:fldCharType="end"/>
            </w:r>
          </w:hyperlink>
        </w:p>
        <w:p w14:paraId="73D73680" w14:textId="105EF0DF" w:rsidR="00D658A5" w:rsidRDefault="009C6CF8">
          <w:pPr>
            <w:pStyle w:val="TOC2"/>
            <w:tabs>
              <w:tab w:val="right" w:leader="dot" w:pos="9016"/>
            </w:tabs>
            <w:rPr>
              <w:rFonts w:cstheme="minorBidi"/>
              <w:noProof/>
              <w:lang w:val="en-GB" w:eastAsia="en-GB"/>
            </w:rPr>
          </w:pPr>
          <w:hyperlink w:anchor="_Toc74717674" w:history="1">
            <w:r w:rsidR="00D658A5" w:rsidRPr="00F97894">
              <w:rPr>
                <w:rStyle w:val="Hyperlink"/>
                <w:rFonts w:ascii="Arial" w:hAnsi="Arial" w:cs="Arial"/>
                <w:b/>
                <w:bCs/>
                <w:noProof/>
              </w:rPr>
              <w:t>4.6. Making funding decisions</w:t>
            </w:r>
            <w:r w:rsidR="00D658A5">
              <w:rPr>
                <w:noProof/>
                <w:webHidden/>
              </w:rPr>
              <w:tab/>
            </w:r>
            <w:r w:rsidR="00D658A5">
              <w:rPr>
                <w:noProof/>
                <w:webHidden/>
              </w:rPr>
              <w:fldChar w:fldCharType="begin"/>
            </w:r>
            <w:r w:rsidR="00D658A5">
              <w:rPr>
                <w:noProof/>
                <w:webHidden/>
              </w:rPr>
              <w:instrText xml:space="preserve"> PAGEREF _Toc74717674 \h </w:instrText>
            </w:r>
            <w:r w:rsidR="00D658A5">
              <w:rPr>
                <w:noProof/>
                <w:webHidden/>
              </w:rPr>
            </w:r>
            <w:r w:rsidR="00D658A5">
              <w:rPr>
                <w:noProof/>
                <w:webHidden/>
              </w:rPr>
              <w:fldChar w:fldCharType="separate"/>
            </w:r>
            <w:r w:rsidR="00D658A5">
              <w:rPr>
                <w:noProof/>
                <w:webHidden/>
              </w:rPr>
              <w:t>18</w:t>
            </w:r>
            <w:r w:rsidR="00D658A5">
              <w:rPr>
                <w:noProof/>
                <w:webHidden/>
              </w:rPr>
              <w:fldChar w:fldCharType="end"/>
            </w:r>
          </w:hyperlink>
        </w:p>
        <w:p w14:paraId="2252BF24" w14:textId="3837C6AC" w:rsidR="00D658A5" w:rsidRDefault="009C6CF8">
          <w:pPr>
            <w:pStyle w:val="TOC2"/>
            <w:tabs>
              <w:tab w:val="right" w:leader="dot" w:pos="9016"/>
            </w:tabs>
            <w:rPr>
              <w:rFonts w:cstheme="minorBidi"/>
              <w:noProof/>
              <w:lang w:val="en-GB" w:eastAsia="en-GB"/>
            </w:rPr>
          </w:pPr>
          <w:hyperlink w:anchor="_Toc74717675" w:history="1">
            <w:r w:rsidR="00D658A5" w:rsidRPr="00F97894">
              <w:rPr>
                <w:rStyle w:val="Hyperlink"/>
                <w:rFonts w:ascii="Arial" w:hAnsi="Arial" w:cs="Arial"/>
                <w:b/>
                <w:bCs/>
                <w:noProof/>
              </w:rPr>
              <w:t>4.7. Payment Schedule for Projects</w:t>
            </w:r>
            <w:r w:rsidR="00D658A5">
              <w:rPr>
                <w:noProof/>
                <w:webHidden/>
              </w:rPr>
              <w:tab/>
            </w:r>
            <w:r w:rsidR="00D658A5">
              <w:rPr>
                <w:noProof/>
                <w:webHidden/>
              </w:rPr>
              <w:fldChar w:fldCharType="begin"/>
            </w:r>
            <w:r w:rsidR="00D658A5">
              <w:rPr>
                <w:noProof/>
                <w:webHidden/>
              </w:rPr>
              <w:instrText xml:space="preserve"> PAGEREF _Toc74717675 \h </w:instrText>
            </w:r>
            <w:r w:rsidR="00D658A5">
              <w:rPr>
                <w:noProof/>
                <w:webHidden/>
              </w:rPr>
            </w:r>
            <w:r w:rsidR="00D658A5">
              <w:rPr>
                <w:noProof/>
                <w:webHidden/>
              </w:rPr>
              <w:fldChar w:fldCharType="separate"/>
            </w:r>
            <w:r w:rsidR="00D658A5">
              <w:rPr>
                <w:noProof/>
                <w:webHidden/>
              </w:rPr>
              <w:t>19</w:t>
            </w:r>
            <w:r w:rsidR="00D658A5">
              <w:rPr>
                <w:noProof/>
                <w:webHidden/>
              </w:rPr>
              <w:fldChar w:fldCharType="end"/>
            </w:r>
          </w:hyperlink>
        </w:p>
        <w:p w14:paraId="5B7B9E9E" w14:textId="01191952" w:rsidR="00D658A5" w:rsidRDefault="009C6CF8">
          <w:pPr>
            <w:pStyle w:val="TOC2"/>
            <w:tabs>
              <w:tab w:val="right" w:leader="dot" w:pos="9016"/>
            </w:tabs>
            <w:rPr>
              <w:rFonts w:cstheme="minorBidi"/>
              <w:noProof/>
              <w:lang w:val="en-GB" w:eastAsia="en-GB"/>
            </w:rPr>
          </w:pPr>
          <w:hyperlink w:anchor="_Toc74717676" w:history="1">
            <w:r w:rsidR="00D658A5" w:rsidRPr="00F97894">
              <w:rPr>
                <w:rStyle w:val="Hyperlink"/>
                <w:rFonts w:ascii="Arial" w:hAnsi="Arial" w:cs="Arial"/>
                <w:b/>
                <w:bCs/>
                <w:noProof/>
              </w:rPr>
              <w:t>4.8. Grant amounts / numbers, including maximum and minimum amounts</w:t>
            </w:r>
            <w:r w:rsidR="00D658A5">
              <w:rPr>
                <w:noProof/>
                <w:webHidden/>
              </w:rPr>
              <w:tab/>
            </w:r>
            <w:r w:rsidR="00D658A5">
              <w:rPr>
                <w:noProof/>
                <w:webHidden/>
              </w:rPr>
              <w:fldChar w:fldCharType="begin"/>
            </w:r>
            <w:r w:rsidR="00D658A5">
              <w:rPr>
                <w:noProof/>
                <w:webHidden/>
              </w:rPr>
              <w:instrText xml:space="preserve"> PAGEREF _Toc74717676 \h </w:instrText>
            </w:r>
            <w:r w:rsidR="00D658A5">
              <w:rPr>
                <w:noProof/>
                <w:webHidden/>
              </w:rPr>
            </w:r>
            <w:r w:rsidR="00D658A5">
              <w:rPr>
                <w:noProof/>
                <w:webHidden/>
              </w:rPr>
              <w:fldChar w:fldCharType="separate"/>
            </w:r>
            <w:r w:rsidR="00D658A5">
              <w:rPr>
                <w:noProof/>
                <w:webHidden/>
              </w:rPr>
              <w:t>19</w:t>
            </w:r>
            <w:r w:rsidR="00D658A5">
              <w:rPr>
                <w:noProof/>
                <w:webHidden/>
              </w:rPr>
              <w:fldChar w:fldCharType="end"/>
            </w:r>
          </w:hyperlink>
        </w:p>
        <w:p w14:paraId="30810BBC" w14:textId="5AD21B0C" w:rsidR="00D658A5" w:rsidRDefault="009C6CF8">
          <w:pPr>
            <w:pStyle w:val="TOC2"/>
            <w:tabs>
              <w:tab w:val="right" w:leader="dot" w:pos="9016"/>
            </w:tabs>
            <w:rPr>
              <w:rFonts w:cstheme="minorBidi"/>
              <w:noProof/>
              <w:lang w:val="en-GB" w:eastAsia="en-GB"/>
            </w:rPr>
          </w:pPr>
          <w:hyperlink w:anchor="_Toc74717677" w:history="1">
            <w:r w:rsidR="00D658A5" w:rsidRPr="00F97894">
              <w:rPr>
                <w:rStyle w:val="Hyperlink"/>
                <w:rFonts w:ascii="Arial" w:hAnsi="Arial" w:cs="Arial"/>
                <w:b/>
                <w:bCs/>
                <w:noProof/>
              </w:rPr>
              <w:t>4.9. Ineligible projects including statutory obligations</w:t>
            </w:r>
            <w:r w:rsidR="00D658A5">
              <w:rPr>
                <w:noProof/>
                <w:webHidden/>
              </w:rPr>
              <w:tab/>
            </w:r>
            <w:r w:rsidR="00D658A5">
              <w:rPr>
                <w:noProof/>
                <w:webHidden/>
              </w:rPr>
              <w:fldChar w:fldCharType="begin"/>
            </w:r>
            <w:r w:rsidR="00D658A5">
              <w:rPr>
                <w:noProof/>
                <w:webHidden/>
              </w:rPr>
              <w:instrText xml:space="preserve"> PAGEREF _Toc74717677 \h </w:instrText>
            </w:r>
            <w:r w:rsidR="00D658A5">
              <w:rPr>
                <w:noProof/>
                <w:webHidden/>
              </w:rPr>
            </w:r>
            <w:r w:rsidR="00D658A5">
              <w:rPr>
                <w:noProof/>
                <w:webHidden/>
              </w:rPr>
              <w:fldChar w:fldCharType="separate"/>
            </w:r>
            <w:r w:rsidR="00D658A5">
              <w:rPr>
                <w:noProof/>
                <w:webHidden/>
              </w:rPr>
              <w:t>20</w:t>
            </w:r>
            <w:r w:rsidR="00D658A5">
              <w:rPr>
                <w:noProof/>
                <w:webHidden/>
              </w:rPr>
              <w:fldChar w:fldCharType="end"/>
            </w:r>
          </w:hyperlink>
        </w:p>
        <w:p w14:paraId="61ABFA32" w14:textId="0CF39348" w:rsidR="00D658A5" w:rsidRDefault="009C6CF8">
          <w:pPr>
            <w:pStyle w:val="TOC2"/>
            <w:tabs>
              <w:tab w:val="right" w:leader="dot" w:pos="9016"/>
            </w:tabs>
            <w:rPr>
              <w:rFonts w:cstheme="minorBidi"/>
              <w:noProof/>
              <w:lang w:val="en-GB" w:eastAsia="en-GB"/>
            </w:rPr>
          </w:pPr>
          <w:hyperlink w:anchor="_Toc74717678" w:history="1">
            <w:r w:rsidR="00D658A5" w:rsidRPr="00F97894">
              <w:rPr>
                <w:rStyle w:val="Hyperlink"/>
                <w:rFonts w:ascii="Arial" w:hAnsi="Arial" w:cs="Arial"/>
                <w:b/>
                <w:bCs/>
                <w:noProof/>
              </w:rPr>
              <w:t>4.10. Match funding</w:t>
            </w:r>
            <w:r w:rsidR="00D658A5">
              <w:rPr>
                <w:noProof/>
                <w:webHidden/>
              </w:rPr>
              <w:tab/>
            </w:r>
            <w:r w:rsidR="00D658A5">
              <w:rPr>
                <w:noProof/>
                <w:webHidden/>
              </w:rPr>
              <w:fldChar w:fldCharType="begin"/>
            </w:r>
            <w:r w:rsidR="00D658A5">
              <w:rPr>
                <w:noProof/>
                <w:webHidden/>
              </w:rPr>
              <w:instrText xml:space="preserve"> PAGEREF _Toc74717678 \h </w:instrText>
            </w:r>
            <w:r w:rsidR="00D658A5">
              <w:rPr>
                <w:noProof/>
                <w:webHidden/>
              </w:rPr>
            </w:r>
            <w:r w:rsidR="00D658A5">
              <w:rPr>
                <w:noProof/>
                <w:webHidden/>
              </w:rPr>
              <w:fldChar w:fldCharType="separate"/>
            </w:r>
            <w:r w:rsidR="00D658A5">
              <w:rPr>
                <w:noProof/>
                <w:webHidden/>
              </w:rPr>
              <w:t>20</w:t>
            </w:r>
            <w:r w:rsidR="00D658A5">
              <w:rPr>
                <w:noProof/>
                <w:webHidden/>
              </w:rPr>
              <w:fldChar w:fldCharType="end"/>
            </w:r>
          </w:hyperlink>
        </w:p>
        <w:p w14:paraId="1DAA3445" w14:textId="729C7A8B" w:rsidR="00D658A5" w:rsidRDefault="009C6CF8">
          <w:pPr>
            <w:pStyle w:val="TOC2"/>
            <w:tabs>
              <w:tab w:val="right" w:leader="dot" w:pos="9016"/>
            </w:tabs>
            <w:rPr>
              <w:rFonts w:cstheme="minorBidi"/>
              <w:noProof/>
              <w:lang w:val="en-GB" w:eastAsia="en-GB"/>
            </w:rPr>
          </w:pPr>
          <w:hyperlink w:anchor="_Toc74717679" w:history="1">
            <w:r w:rsidR="00D658A5" w:rsidRPr="00F97894">
              <w:rPr>
                <w:rStyle w:val="Hyperlink"/>
                <w:rFonts w:ascii="Arial" w:hAnsi="Arial" w:cs="Arial"/>
                <w:b/>
                <w:bCs/>
                <w:noProof/>
              </w:rPr>
              <w:t>4.11. Assessing additionality, including guidance on other Defra funds</w:t>
            </w:r>
            <w:r w:rsidR="00D658A5">
              <w:rPr>
                <w:noProof/>
                <w:webHidden/>
              </w:rPr>
              <w:tab/>
            </w:r>
            <w:r w:rsidR="00D658A5">
              <w:rPr>
                <w:noProof/>
                <w:webHidden/>
              </w:rPr>
              <w:fldChar w:fldCharType="begin"/>
            </w:r>
            <w:r w:rsidR="00D658A5">
              <w:rPr>
                <w:noProof/>
                <w:webHidden/>
              </w:rPr>
              <w:instrText xml:space="preserve"> PAGEREF _Toc74717679 \h </w:instrText>
            </w:r>
            <w:r w:rsidR="00D658A5">
              <w:rPr>
                <w:noProof/>
                <w:webHidden/>
              </w:rPr>
            </w:r>
            <w:r w:rsidR="00D658A5">
              <w:rPr>
                <w:noProof/>
                <w:webHidden/>
              </w:rPr>
              <w:fldChar w:fldCharType="separate"/>
            </w:r>
            <w:r w:rsidR="00D658A5">
              <w:rPr>
                <w:noProof/>
                <w:webHidden/>
              </w:rPr>
              <w:t>20</w:t>
            </w:r>
            <w:r w:rsidR="00D658A5">
              <w:rPr>
                <w:noProof/>
                <w:webHidden/>
              </w:rPr>
              <w:fldChar w:fldCharType="end"/>
            </w:r>
          </w:hyperlink>
        </w:p>
        <w:p w14:paraId="25A40852" w14:textId="4082906E" w:rsidR="00D658A5" w:rsidRDefault="009C6CF8">
          <w:pPr>
            <w:pStyle w:val="TOC2"/>
            <w:tabs>
              <w:tab w:val="right" w:leader="dot" w:pos="9016"/>
            </w:tabs>
            <w:rPr>
              <w:rFonts w:cstheme="minorBidi"/>
              <w:noProof/>
              <w:lang w:val="en-GB" w:eastAsia="en-GB"/>
            </w:rPr>
          </w:pPr>
          <w:hyperlink w:anchor="_Toc74717680" w:history="1">
            <w:r w:rsidR="00D658A5" w:rsidRPr="00F97894">
              <w:rPr>
                <w:rStyle w:val="Hyperlink"/>
                <w:rFonts w:ascii="Arial" w:hAnsi="Arial" w:cs="Arial"/>
                <w:b/>
                <w:bCs/>
                <w:noProof/>
              </w:rPr>
              <w:t>4.12. Submissions to Defra – including data to RPA for cross checks and data to Defra on types of projects to be supported</w:t>
            </w:r>
            <w:r w:rsidR="00D658A5">
              <w:rPr>
                <w:noProof/>
                <w:webHidden/>
              </w:rPr>
              <w:tab/>
            </w:r>
            <w:r w:rsidR="00D658A5">
              <w:rPr>
                <w:noProof/>
                <w:webHidden/>
              </w:rPr>
              <w:fldChar w:fldCharType="begin"/>
            </w:r>
            <w:r w:rsidR="00D658A5">
              <w:rPr>
                <w:noProof/>
                <w:webHidden/>
              </w:rPr>
              <w:instrText xml:space="preserve"> PAGEREF _Toc74717680 \h </w:instrText>
            </w:r>
            <w:r w:rsidR="00D658A5">
              <w:rPr>
                <w:noProof/>
                <w:webHidden/>
              </w:rPr>
            </w:r>
            <w:r w:rsidR="00D658A5">
              <w:rPr>
                <w:noProof/>
                <w:webHidden/>
              </w:rPr>
              <w:fldChar w:fldCharType="separate"/>
            </w:r>
            <w:r w:rsidR="00D658A5">
              <w:rPr>
                <w:noProof/>
                <w:webHidden/>
              </w:rPr>
              <w:t>22</w:t>
            </w:r>
            <w:r w:rsidR="00D658A5">
              <w:rPr>
                <w:noProof/>
                <w:webHidden/>
              </w:rPr>
              <w:fldChar w:fldCharType="end"/>
            </w:r>
          </w:hyperlink>
        </w:p>
        <w:p w14:paraId="20DFEFAF" w14:textId="5D043AB3" w:rsidR="00D658A5" w:rsidRDefault="009C6CF8">
          <w:pPr>
            <w:pStyle w:val="TOC2"/>
            <w:tabs>
              <w:tab w:val="right" w:leader="dot" w:pos="9016"/>
            </w:tabs>
            <w:rPr>
              <w:rFonts w:cstheme="minorBidi"/>
              <w:noProof/>
              <w:lang w:val="en-GB" w:eastAsia="en-GB"/>
            </w:rPr>
          </w:pPr>
          <w:hyperlink w:anchor="_Toc74717681" w:history="1">
            <w:r w:rsidR="00D658A5" w:rsidRPr="00F97894">
              <w:rPr>
                <w:rStyle w:val="Hyperlink"/>
                <w:rFonts w:ascii="Arial" w:hAnsi="Arial" w:cs="Arial"/>
                <w:b/>
                <w:bCs/>
                <w:noProof/>
              </w:rPr>
              <w:t>4.13. Complaints and Appeals</w:t>
            </w:r>
            <w:r w:rsidR="00D658A5">
              <w:rPr>
                <w:noProof/>
                <w:webHidden/>
              </w:rPr>
              <w:tab/>
            </w:r>
            <w:r w:rsidR="00D658A5">
              <w:rPr>
                <w:noProof/>
                <w:webHidden/>
              </w:rPr>
              <w:fldChar w:fldCharType="begin"/>
            </w:r>
            <w:r w:rsidR="00D658A5">
              <w:rPr>
                <w:noProof/>
                <w:webHidden/>
              </w:rPr>
              <w:instrText xml:space="preserve"> PAGEREF _Toc74717681 \h </w:instrText>
            </w:r>
            <w:r w:rsidR="00D658A5">
              <w:rPr>
                <w:noProof/>
                <w:webHidden/>
              </w:rPr>
            </w:r>
            <w:r w:rsidR="00D658A5">
              <w:rPr>
                <w:noProof/>
                <w:webHidden/>
              </w:rPr>
              <w:fldChar w:fldCharType="separate"/>
            </w:r>
            <w:r w:rsidR="00D658A5">
              <w:rPr>
                <w:noProof/>
                <w:webHidden/>
              </w:rPr>
              <w:t>23</w:t>
            </w:r>
            <w:r w:rsidR="00D658A5">
              <w:rPr>
                <w:noProof/>
                <w:webHidden/>
              </w:rPr>
              <w:fldChar w:fldCharType="end"/>
            </w:r>
          </w:hyperlink>
        </w:p>
        <w:p w14:paraId="49FAC166" w14:textId="254674AF" w:rsidR="00D658A5" w:rsidRDefault="009C6CF8">
          <w:pPr>
            <w:pStyle w:val="TOC1"/>
            <w:rPr>
              <w:rFonts w:asciiTheme="minorHAnsi" w:hAnsiTheme="minorHAnsi" w:cstheme="minorBidi"/>
              <w:b w:val="0"/>
              <w:bCs w:val="0"/>
              <w:lang w:val="en-GB" w:eastAsia="en-GB"/>
            </w:rPr>
          </w:pPr>
          <w:hyperlink w:anchor="_Toc74717682" w:history="1">
            <w:r w:rsidR="00D658A5" w:rsidRPr="00F97894">
              <w:rPr>
                <w:rStyle w:val="Hyperlink"/>
              </w:rPr>
              <w:t>Section 5: Monitoring and Evaluation</w:t>
            </w:r>
            <w:r w:rsidR="00D658A5">
              <w:rPr>
                <w:webHidden/>
              </w:rPr>
              <w:tab/>
            </w:r>
            <w:r w:rsidR="00D658A5">
              <w:rPr>
                <w:webHidden/>
              </w:rPr>
              <w:fldChar w:fldCharType="begin"/>
            </w:r>
            <w:r w:rsidR="00D658A5">
              <w:rPr>
                <w:webHidden/>
              </w:rPr>
              <w:instrText xml:space="preserve"> PAGEREF _Toc74717682 \h </w:instrText>
            </w:r>
            <w:r w:rsidR="00D658A5">
              <w:rPr>
                <w:webHidden/>
              </w:rPr>
            </w:r>
            <w:r w:rsidR="00D658A5">
              <w:rPr>
                <w:webHidden/>
              </w:rPr>
              <w:fldChar w:fldCharType="separate"/>
            </w:r>
            <w:r w:rsidR="00D658A5">
              <w:rPr>
                <w:webHidden/>
              </w:rPr>
              <w:t>24</w:t>
            </w:r>
            <w:r w:rsidR="00D658A5">
              <w:rPr>
                <w:webHidden/>
              </w:rPr>
              <w:fldChar w:fldCharType="end"/>
            </w:r>
          </w:hyperlink>
        </w:p>
        <w:p w14:paraId="33DA4211" w14:textId="143B4CEE" w:rsidR="00D658A5" w:rsidRDefault="009C6CF8">
          <w:pPr>
            <w:pStyle w:val="TOC2"/>
            <w:tabs>
              <w:tab w:val="right" w:leader="dot" w:pos="9016"/>
            </w:tabs>
            <w:rPr>
              <w:rFonts w:cstheme="minorBidi"/>
              <w:noProof/>
              <w:lang w:val="en-GB" w:eastAsia="en-GB"/>
            </w:rPr>
          </w:pPr>
          <w:hyperlink w:anchor="_Toc74717683" w:history="1">
            <w:r w:rsidR="00D658A5" w:rsidRPr="00F97894">
              <w:rPr>
                <w:rStyle w:val="Hyperlink"/>
                <w:rFonts w:ascii="Arial" w:hAnsi="Arial" w:cs="Arial"/>
                <w:b/>
                <w:bCs/>
                <w:noProof/>
              </w:rPr>
              <w:t>5.1. Expectations for PLs</w:t>
            </w:r>
            <w:r w:rsidR="00D658A5">
              <w:rPr>
                <w:noProof/>
                <w:webHidden/>
              </w:rPr>
              <w:tab/>
            </w:r>
            <w:r w:rsidR="00D658A5">
              <w:rPr>
                <w:noProof/>
                <w:webHidden/>
              </w:rPr>
              <w:fldChar w:fldCharType="begin"/>
            </w:r>
            <w:r w:rsidR="00D658A5">
              <w:rPr>
                <w:noProof/>
                <w:webHidden/>
              </w:rPr>
              <w:instrText xml:space="preserve"> PAGEREF _Toc74717683 \h </w:instrText>
            </w:r>
            <w:r w:rsidR="00D658A5">
              <w:rPr>
                <w:noProof/>
                <w:webHidden/>
              </w:rPr>
            </w:r>
            <w:r w:rsidR="00D658A5">
              <w:rPr>
                <w:noProof/>
                <w:webHidden/>
              </w:rPr>
              <w:fldChar w:fldCharType="separate"/>
            </w:r>
            <w:r w:rsidR="00D658A5">
              <w:rPr>
                <w:noProof/>
                <w:webHidden/>
              </w:rPr>
              <w:t>24</w:t>
            </w:r>
            <w:r w:rsidR="00D658A5">
              <w:rPr>
                <w:noProof/>
                <w:webHidden/>
              </w:rPr>
              <w:fldChar w:fldCharType="end"/>
            </w:r>
          </w:hyperlink>
        </w:p>
        <w:p w14:paraId="5725621D" w14:textId="6C237E73" w:rsidR="00D658A5" w:rsidRDefault="009C6CF8">
          <w:pPr>
            <w:pStyle w:val="TOC2"/>
            <w:tabs>
              <w:tab w:val="right" w:leader="dot" w:pos="9016"/>
            </w:tabs>
            <w:rPr>
              <w:rFonts w:cstheme="minorBidi"/>
              <w:noProof/>
              <w:lang w:val="en-GB" w:eastAsia="en-GB"/>
            </w:rPr>
          </w:pPr>
          <w:hyperlink w:anchor="_Toc74717684" w:history="1">
            <w:r w:rsidR="00D658A5" w:rsidRPr="00F97894">
              <w:rPr>
                <w:rStyle w:val="Hyperlink"/>
                <w:rFonts w:ascii="Arial" w:hAnsi="Arial" w:cs="Arial"/>
                <w:b/>
                <w:bCs/>
                <w:noProof/>
              </w:rPr>
              <w:t>5.2. Publicity</w:t>
            </w:r>
            <w:r w:rsidR="00D658A5">
              <w:rPr>
                <w:noProof/>
                <w:webHidden/>
              </w:rPr>
              <w:tab/>
            </w:r>
            <w:r w:rsidR="00D658A5">
              <w:rPr>
                <w:noProof/>
                <w:webHidden/>
              </w:rPr>
              <w:fldChar w:fldCharType="begin"/>
            </w:r>
            <w:r w:rsidR="00D658A5">
              <w:rPr>
                <w:noProof/>
                <w:webHidden/>
              </w:rPr>
              <w:instrText xml:space="preserve"> PAGEREF _Toc74717684 \h </w:instrText>
            </w:r>
            <w:r w:rsidR="00D658A5">
              <w:rPr>
                <w:noProof/>
                <w:webHidden/>
              </w:rPr>
            </w:r>
            <w:r w:rsidR="00D658A5">
              <w:rPr>
                <w:noProof/>
                <w:webHidden/>
              </w:rPr>
              <w:fldChar w:fldCharType="separate"/>
            </w:r>
            <w:r w:rsidR="00D658A5">
              <w:rPr>
                <w:noProof/>
                <w:webHidden/>
              </w:rPr>
              <w:t>26</w:t>
            </w:r>
            <w:r w:rsidR="00D658A5">
              <w:rPr>
                <w:noProof/>
                <w:webHidden/>
              </w:rPr>
              <w:fldChar w:fldCharType="end"/>
            </w:r>
          </w:hyperlink>
        </w:p>
        <w:p w14:paraId="5031C781" w14:textId="48BFB1FC" w:rsidR="00D658A5" w:rsidRDefault="009C6CF8">
          <w:pPr>
            <w:pStyle w:val="TOC1"/>
            <w:rPr>
              <w:rFonts w:asciiTheme="minorHAnsi" w:hAnsiTheme="minorHAnsi" w:cstheme="minorBidi"/>
              <w:b w:val="0"/>
              <w:bCs w:val="0"/>
              <w:lang w:val="en-GB" w:eastAsia="en-GB"/>
            </w:rPr>
          </w:pPr>
          <w:hyperlink w:anchor="_Toc74717685" w:history="1">
            <w:r w:rsidR="00D658A5" w:rsidRPr="00F97894">
              <w:rPr>
                <w:rStyle w:val="Hyperlink"/>
              </w:rPr>
              <w:t>Section 6: Contact Us</w:t>
            </w:r>
            <w:r w:rsidR="00D658A5">
              <w:rPr>
                <w:webHidden/>
              </w:rPr>
              <w:tab/>
            </w:r>
            <w:r w:rsidR="00D658A5">
              <w:rPr>
                <w:webHidden/>
              </w:rPr>
              <w:fldChar w:fldCharType="begin"/>
            </w:r>
            <w:r w:rsidR="00D658A5">
              <w:rPr>
                <w:webHidden/>
              </w:rPr>
              <w:instrText xml:space="preserve"> PAGEREF _Toc74717685 \h </w:instrText>
            </w:r>
            <w:r w:rsidR="00D658A5">
              <w:rPr>
                <w:webHidden/>
              </w:rPr>
            </w:r>
            <w:r w:rsidR="00D658A5">
              <w:rPr>
                <w:webHidden/>
              </w:rPr>
              <w:fldChar w:fldCharType="separate"/>
            </w:r>
            <w:r w:rsidR="00D658A5">
              <w:rPr>
                <w:webHidden/>
              </w:rPr>
              <w:t>26</w:t>
            </w:r>
            <w:r w:rsidR="00D658A5">
              <w:rPr>
                <w:webHidden/>
              </w:rPr>
              <w:fldChar w:fldCharType="end"/>
            </w:r>
          </w:hyperlink>
        </w:p>
        <w:p w14:paraId="20BF78F5" w14:textId="71636ABB" w:rsidR="00D658A5" w:rsidRDefault="009C6CF8">
          <w:pPr>
            <w:pStyle w:val="TOC1"/>
            <w:rPr>
              <w:rFonts w:asciiTheme="minorHAnsi" w:hAnsiTheme="minorHAnsi" w:cstheme="minorBidi"/>
              <w:b w:val="0"/>
              <w:bCs w:val="0"/>
              <w:lang w:val="en-GB" w:eastAsia="en-GB"/>
            </w:rPr>
          </w:pPr>
          <w:hyperlink w:anchor="_Toc74717686" w:history="1">
            <w:r w:rsidR="00D658A5" w:rsidRPr="00F97894">
              <w:rPr>
                <w:rStyle w:val="Hyperlink"/>
              </w:rPr>
              <w:t>Section 7: List of Annexes</w:t>
            </w:r>
            <w:r w:rsidR="00D658A5">
              <w:rPr>
                <w:webHidden/>
              </w:rPr>
              <w:tab/>
            </w:r>
            <w:r w:rsidR="00D658A5">
              <w:rPr>
                <w:webHidden/>
              </w:rPr>
              <w:fldChar w:fldCharType="begin"/>
            </w:r>
            <w:r w:rsidR="00D658A5">
              <w:rPr>
                <w:webHidden/>
              </w:rPr>
              <w:instrText xml:space="preserve"> PAGEREF _Toc74717686 \h </w:instrText>
            </w:r>
            <w:r w:rsidR="00D658A5">
              <w:rPr>
                <w:webHidden/>
              </w:rPr>
            </w:r>
            <w:r w:rsidR="00D658A5">
              <w:rPr>
                <w:webHidden/>
              </w:rPr>
              <w:fldChar w:fldCharType="separate"/>
            </w:r>
            <w:r w:rsidR="00D658A5">
              <w:rPr>
                <w:webHidden/>
              </w:rPr>
              <w:t>27</w:t>
            </w:r>
            <w:r w:rsidR="00D658A5">
              <w:rPr>
                <w:webHidden/>
              </w:rPr>
              <w:fldChar w:fldCharType="end"/>
            </w:r>
          </w:hyperlink>
        </w:p>
        <w:p w14:paraId="6F107985" w14:textId="6C90015A" w:rsidR="006E262C" w:rsidRDefault="006E262C" w:rsidP="00290FDB">
          <w:pPr>
            <w:spacing w:after="0" w:line="240" w:lineRule="auto"/>
          </w:pPr>
          <w:r w:rsidRPr="006E262C">
            <w:rPr>
              <w:rFonts w:ascii="Arial" w:hAnsi="Arial" w:cs="Arial"/>
              <w:noProof/>
            </w:rPr>
            <w:lastRenderedPageBreak/>
            <w:fldChar w:fldCharType="end"/>
          </w:r>
        </w:p>
      </w:sdtContent>
    </w:sdt>
    <w:p w14:paraId="6612D43B" w14:textId="613102D8" w:rsidR="006E262C" w:rsidRDefault="006E262C" w:rsidP="00290FDB">
      <w:pPr>
        <w:spacing w:after="0" w:line="240" w:lineRule="auto"/>
        <w:rPr>
          <w:rFonts w:ascii="Arial" w:hAnsi="Arial" w:cs="Arial"/>
          <w:b/>
          <w:bCs/>
        </w:rPr>
      </w:pPr>
    </w:p>
    <w:p w14:paraId="06785B23" w14:textId="3B679F90" w:rsidR="00136536" w:rsidRDefault="00136536" w:rsidP="00290FDB">
      <w:pPr>
        <w:spacing w:after="0" w:line="240" w:lineRule="auto"/>
        <w:rPr>
          <w:rFonts w:ascii="Arial" w:hAnsi="Arial" w:cs="Arial"/>
          <w:b/>
          <w:bCs/>
        </w:rPr>
      </w:pPr>
      <w:r>
        <w:rPr>
          <w:rFonts w:ascii="Arial" w:hAnsi="Arial" w:cs="Arial"/>
          <w:b/>
          <w:bCs/>
        </w:rPr>
        <w:t xml:space="preserve">Version </w:t>
      </w:r>
      <w:r w:rsidR="00944B3E">
        <w:rPr>
          <w:rFonts w:ascii="Arial" w:hAnsi="Arial" w:cs="Arial"/>
          <w:b/>
          <w:bCs/>
        </w:rPr>
        <w:t>2</w:t>
      </w:r>
      <w:r>
        <w:rPr>
          <w:rFonts w:ascii="Arial" w:hAnsi="Arial" w:cs="Arial"/>
          <w:b/>
          <w:bCs/>
        </w:rPr>
        <w:t xml:space="preserve">.0 – </w:t>
      </w:r>
      <w:r w:rsidR="0053264E" w:rsidRPr="00135B96">
        <w:rPr>
          <w:rFonts w:ascii="Arial" w:hAnsi="Arial" w:cs="Arial"/>
          <w:b/>
          <w:bCs/>
        </w:rPr>
        <w:t>1</w:t>
      </w:r>
      <w:r w:rsidR="00BC553F">
        <w:rPr>
          <w:rFonts w:ascii="Arial" w:hAnsi="Arial" w:cs="Arial"/>
          <w:b/>
          <w:bCs/>
        </w:rPr>
        <w:t>7</w:t>
      </w:r>
      <w:r w:rsidR="0053264E" w:rsidRPr="00135B96">
        <w:rPr>
          <w:rFonts w:ascii="Arial" w:hAnsi="Arial" w:cs="Arial"/>
          <w:b/>
          <w:bCs/>
        </w:rPr>
        <w:t xml:space="preserve"> June</w:t>
      </w:r>
      <w:r>
        <w:rPr>
          <w:rFonts w:ascii="Arial" w:hAnsi="Arial" w:cs="Arial"/>
          <w:b/>
          <w:bCs/>
        </w:rPr>
        <w:t xml:space="preserve"> 2021</w:t>
      </w:r>
    </w:p>
    <w:p w14:paraId="034A2D11" w14:textId="33E6AE10" w:rsidR="004C4AEE" w:rsidRDefault="004C4AEE" w:rsidP="00290FDB">
      <w:pPr>
        <w:spacing w:after="0" w:line="240" w:lineRule="auto"/>
        <w:rPr>
          <w:rFonts w:ascii="Arial" w:hAnsi="Arial" w:cs="Arial"/>
          <w:b/>
          <w:bCs/>
        </w:rPr>
      </w:pPr>
    </w:p>
    <w:p w14:paraId="33B06E76" w14:textId="4C1984DD" w:rsidR="004C4AEE" w:rsidRPr="003029A9" w:rsidRDefault="00BB6418" w:rsidP="00290FDB">
      <w:pPr>
        <w:spacing w:after="0" w:line="240" w:lineRule="auto"/>
        <w:rPr>
          <w:rFonts w:ascii="Arial" w:eastAsia="Times New Roman" w:hAnsi="Arial" w:cs="Arial"/>
          <w:color w:val="000000" w:themeColor="text1"/>
        </w:rPr>
      </w:pPr>
      <w:r w:rsidRPr="003029A9">
        <w:rPr>
          <w:rFonts w:ascii="Arial" w:eastAsia="Times New Roman" w:hAnsi="Arial" w:cs="Arial"/>
          <w:color w:val="000000" w:themeColor="text1"/>
        </w:rPr>
        <w:t>The National Framework forms part of the in-year variation to the grant agreement between Defra and the Protected Landscapes organisations.</w:t>
      </w:r>
    </w:p>
    <w:p w14:paraId="3F02A5F5" w14:textId="77777777" w:rsidR="00BB6418" w:rsidRPr="003029A9" w:rsidRDefault="00BB6418" w:rsidP="003029A9">
      <w:pPr>
        <w:spacing w:after="0" w:line="240" w:lineRule="auto"/>
        <w:rPr>
          <w:rFonts w:ascii="Arial" w:eastAsia="Times New Roman" w:hAnsi="Arial" w:cs="Arial"/>
          <w:color w:val="000000" w:themeColor="text1"/>
        </w:rPr>
      </w:pPr>
    </w:p>
    <w:p w14:paraId="7B64D171" w14:textId="41824E4D" w:rsidR="006228B5" w:rsidRPr="000F425B" w:rsidRDefault="006228B5" w:rsidP="000F425B">
      <w:pPr>
        <w:pStyle w:val="Heading1"/>
        <w:spacing w:before="0" w:line="240" w:lineRule="auto"/>
        <w:rPr>
          <w:rFonts w:ascii="Arial" w:hAnsi="Arial" w:cs="Arial"/>
          <w:b/>
          <w:color w:val="auto"/>
          <w:sz w:val="22"/>
          <w:szCs w:val="22"/>
          <w:u w:val="single"/>
        </w:rPr>
      </w:pPr>
      <w:bookmarkStart w:id="0" w:name="_Toc74717655"/>
      <w:r w:rsidRPr="000F425B">
        <w:rPr>
          <w:rFonts w:ascii="Arial" w:hAnsi="Arial" w:cs="Arial"/>
          <w:b/>
          <w:color w:val="auto"/>
          <w:sz w:val="22"/>
          <w:szCs w:val="22"/>
          <w:u w:val="single"/>
        </w:rPr>
        <w:t>Section 1: Narrative and strategic context</w:t>
      </w:r>
      <w:bookmarkEnd w:id="0"/>
    </w:p>
    <w:p w14:paraId="65C3DF79" w14:textId="688FFABE" w:rsidR="006228B5" w:rsidRPr="006228B5" w:rsidRDefault="006228B5" w:rsidP="00290FDB">
      <w:pPr>
        <w:tabs>
          <w:tab w:val="left" w:pos="5311"/>
        </w:tabs>
        <w:spacing w:after="0" w:line="240" w:lineRule="auto"/>
        <w:rPr>
          <w:rFonts w:ascii="Arial" w:hAnsi="Arial" w:cs="Arial"/>
        </w:rPr>
      </w:pPr>
    </w:p>
    <w:p w14:paraId="419AC3FD" w14:textId="6F1054B1" w:rsidR="00CC798A" w:rsidRPr="00FF0E92" w:rsidRDefault="00CC798A" w:rsidP="00290FDB">
      <w:pPr>
        <w:spacing w:after="0" w:line="240" w:lineRule="auto"/>
        <w:rPr>
          <w:rFonts w:ascii="Arial" w:eastAsia="Times New Roman" w:hAnsi="Arial" w:cs="Arial"/>
        </w:rPr>
      </w:pPr>
      <w:bookmarkStart w:id="1" w:name="_Hlk74144032"/>
      <w:r w:rsidRPr="00FF0E92">
        <w:rPr>
          <w:rFonts w:ascii="Arial" w:eastAsia="Times New Roman" w:hAnsi="Arial" w:cs="Arial"/>
          <w:color w:val="000000" w:themeColor="text1"/>
        </w:rPr>
        <w:t>Our Protected Landscapes (PLs)</w:t>
      </w:r>
      <w:r w:rsidRPr="00FF0E92">
        <w:rPr>
          <w:rFonts w:ascii="Arial" w:eastAsia="Times New Roman" w:hAnsi="Arial" w:cs="Arial"/>
          <w:color w:val="000000" w:themeColor="text1"/>
          <w:vertAlign w:val="superscript"/>
        </w:rPr>
        <w:footnoteReference w:id="2"/>
      </w:r>
      <w:r w:rsidRPr="00FF0E92">
        <w:rPr>
          <w:rFonts w:ascii="Arial" w:eastAsia="Times New Roman" w:hAnsi="Arial" w:cs="Arial"/>
          <w:color w:val="000000" w:themeColor="text1"/>
        </w:rPr>
        <w:t xml:space="preserve"> are special and unique and need to be</w:t>
      </w:r>
      <w:r w:rsidR="003B29B4">
        <w:rPr>
          <w:rFonts w:ascii="Arial" w:eastAsia="Times New Roman" w:hAnsi="Arial" w:cs="Arial"/>
          <w:color w:val="000000" w:themeColor="text1"/>
        </w:rPr>
        <w:t xml:space="preserve"> managed, </w:t>
      </w:r>
      <w:proofErr w:type="gramStart"/>
      <w:r w:rsidR="003B29B4">
        <w:rPr>
          <w:rFonts w:ascii="Arial" w:eastAsia="Times New Roman" w:hAnsi="Arial" w:cs="Arial"/>
          <w:color w:val="000000" w:themeColor="text1"/>
        </w:rPr>
        <w:t>enhanced</w:t>
      </w:r>
      <w:proofErr w:type="gramEnd"/>
      <w:r w:rsidR="003B29B4">
        <w:rPr>
          <w:rFonts w:ascii="Arial" w:eastAsia="Times New Roman" w:hAnsi="Arial" w:cs="Arial"/>
          <w:color w:val="000000" w:themeColor="text1"/>
        </w:rPr>
        <w:t xml:space="preserve"> and</w:t>
      </w:r>
      <w:r w:rsidRPr="00FF0E92">
        <w:rPr>
          <w:rFonts w:ascii="Arial" w:eastAsia="Times New Roman" w:hAnsi="Arial" w:cs="Arial"/>
          <w:color w:val="000000" w:themeColor="text1"/>
        </w:rPr>
        <w:t xml:space="preserve"> protected </w:t>
      </w:r>
      <w:r w:rsidRPr="00FF0E92">
        <w:rPr>
          <w:rFonts w:ascii="Arial" w:eastAsia="Times New Roman" w:hAnsi="Arial" w:cs="Arial"/>
        </w:rPr>
        <w:t>while also supporting the farmers</w:t>
      </w:r>
      <w:r w:rsidRPr="00FF0E92">
        <w:rPr>
          <w:rFonts w:ascii="Arial" w:eastAsia="Times New Roman" w:hAnsi="Arial" w:cs="Arial"/>
          <w:vertAlign w:val="superscript"/>
        </w:rPr>
        <w:footnoteReference w:id="3"/>
      </w:r>
      <w:r w:rsidRPr="00FF0E92">
        <w:rPr>
          <w:rFonts w:ascii="Arial" w:eastAsia="Times New Roman" w:hAnsi="Arial" w:cs="Arial"/>
        </w:rPr>
        <w:t xml:space="preserve"> and communities who work within them and the wider local economy.</w:t>
      </w:r>
    </w:p>
    <w:p w14:paraId="695D88C4" w14:textId="77777777" w:rsidR="00CC798A" w:rsidRPr="00FF0E92" w:rsidRDefault="00CC798A" w:rsidP="00290FDB">
      <w:pPr>
        <w:spacing w:after="0" w:line="240" w:lineRule="auto"/>
        <w:rPr>
          <w:rFonts w:ascii="Arial" w:eastAsia="Times New Roman" w:hAnsi="Arial" w:cs="Arial"/>
        </w:rPr>
      </w:pPr>
    </w:p>
    <w:p w14:paraId="4454A876" w14:textId="456F7491" w:rsidR="00CC798A" w:rsidRPr="00FF0E92" w:rsidRDefault="00CC798A" w:rsidP="00290FDB">
      <w:pPr>
        <w:spacing w:after="0" w:line="240" w:lineRule="auto"/>
        <w:rPr>
          <w:rFonts w:ascii="Arial" w:eastAsia="Times New Roman" w:hAnsi="Arial" w:cs="Arial"/>
          <w:color w:val="000000" w:themeColor="text1"/>
        </w:rPr>
      </w:pPr>
      <w:r w:rsidRPr="00FF0E92">
        <w:rPr>
          <w:rFonts w:ascii="Arial" w:eastAsia="Times New Roman" w:hAnsi="Arial" w:cs="Arial"/>
        </w:rPr>
        <w:t xml:space="preserve">The Farming in Protected Landscapes programme will provide </w:t>
      </w:r>
      <w:r w:rsidR="00E044EF">
        <w:rPr>
          <w:rFonts w:ascii="Arial" w:eastAsia="Times New Roman" w:hAnsi="Arial" w:cs="Arial"/>
        </w:rPr>
        <w:t xml:space="preserve">additional </w:t>
      </w:r>
      <w:r w:rsidRPr="00FF0E92">
        <w:rPr>
          <w:rFonts w:ascii="Arial" w:eastAsia="Times New Roman" w:hAnsi="Arial" w:cs="Arial"/>
        </w:rPr>
        <w:t>investment in these places to allow farmers to work in partnership with Protected Landscapes to deliver bigger and better outcomes for the environment for people and for the place.</w:t>
      </w:r>
    </w:p>
    <w:p w14:paraId="7ECF87DC" w14:textId="77777777" w:rsidR="00CC798A" w:rsidRPr="00FF0E92" w:rsidRDefault="00CC798A" w:rsidP="00290FDB">
      <w:pPr>
        <w:spacing w:after="0" w:line="240" w:lineRule="auto"/>
        <w:ind w:left="720"/>
        <w:rPr>
          <w:rFonts w:ascii="Arial" w:eastAsia="Times New Roman" w:hAnsi="Arial" w:cs="Arial"/>
          <w:color w:val="000000" w:themeColor="text1"/>
        </w:rPr>
      </w:pPr>
    </w:p>
    <w:p w14:paraId="7A9C10AF" w14:textId="49F0AE53" w:rsidR="00CC798A" w:rsidRPr="00FF0E92" w:rsidRDefault="00CC798A" w:rsidP="00290FDB">
      <w:pPr>
        <w:spacing w:after="0" w:line="240" w:lineRule="auto"/>
        <w:rPr>
          <w:rFonts w:ascii="Arial" w:eastAsia="Times New Roman" w:hAnsi="Arial" w:cs="Arial"/>
          <w:color w:val="000000" w:themeColor="text1"/>
        </w:rPr>
      </w:pPr>
      <w:r w:rsidRPr="00FF0E92">
        <w:rPr>
          <w:rFonts w:ascii="Arial" w:eastAsia="Times New Roman" w:hAnsi="Arial" w:cs="Arial"/>
          <w:color w:val="000000" w:themeColor="text1"/>
        </w:rPr>
        <w:t xml:space="preserve">Protected Landscapes </w:t>
      </w:r>
      <w:r w:rsidR="00DE49CF">
        <w:rPr>
          <w:rFonts w:ascii="Arial" w:eastAsia="Times New Roman" w:hAnsi="Arial" w:cs="Arial"/>
          <w:color w:val="000000" w:themeColor="text1"/>
        </w:rPr>
        <w:t>can make an important contribution to</w:t>
      </w:r>
      <w:r w:rsidRPr="00FF0E92">
        <w:rPr>
          <w:rFonts w:ascii="Arial" w:eastAsia="Times New Roman" w:hAnsi="Arial" w:cs="Arial"/>
          <w:color w:val="000000" w:themeColor="text1"/>
        </w:rPr>
        <w:t>:</w:t>
      </w:r>
    </w:p>
    <w:p w14:paraId="52010D68" w14:textId="77777777" w:rsidR="00DF1D71" w:rsidRPr="00FF0E92" w:rsidRDefault="00DF1D71" w:rsidP="00290FDB">
      <w:pPr>
        <w:spacing w:after="0" w:line="240" w:lineRule="auto"/>
        <w:rPr>
          <w:rFonts w:ascii="Arial" w:eastAsia="Times New Roman" w:hAnsi="Arial" w:cs="Arial"/>
          <w:color w:val="000000" w:themeColor="text1"/>
        </w:rPr>
      </w:pPr>
    </w:p>
    <w:p w14:paraId="5038FCE3" w14:textId="77777777" w:rsidR="00CC798A" w:rsidRPr="00FF0E92" w:rsidRDefault="00CC798A" w:rsidP="00290FDB">
      <w:pPr>
        <w:keepNext/>
        <w:keepLines/>
        <w:numPr>
          <w:ilvl w:val="0"/>
          <w:numId w:val="8"/>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Climate</w:t>
      </w:r>
      <w:r w:rsidRPr="00FF0E92">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FF0E92">
        <w:rPr>
          <w:rFonts w:ascii="Arial" w:eastAsia="Times New Roman" w:hAnsi="Arial" w:cs="Arial"/>
          <w:color w:val="000000" w:themeColor="text1"/>
        </w:rPr>
        <w:t>change;</w:t>
      </w:r>
      <w:proofErr w:type="gramEnd"/>
    </w:p>
    <w:p w14:paraId="354A7F49" w14:textId="77777777" w:rsidR="00CC798A" w:rsidRPr="00FF0E92" w:rsidRDefault="00CC798A" w:rsidP="00290FDB">
      <w:pPr>
        <w:keepNext/>
        <w:keepLines/>
        <w:numPr>
          <w:ilvl w:val="0"/>
          <w:numId w:val="8"/>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Nature</w:t>
      </w:r>
      <w:r w:rsidRPr="00FF0E92">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FF0E92">
        <w:rPr>
          <w:rFonts w:ascii="Arial" w:eastAsia="Times New Roman" w:hAnsi="Arial" w:cs="Arial"/>
          <w:color w:val="000000" w:themeColor="text1"/>
        </w:rPr>
        <w:t>2030;</w:t>
      </w:r>
      <w:proofErr w:type="gramEnd"/>
    </w:p>
    <w:p w14:paraId="0601DFCD" w14:textId="77777777" w:rsidR="00CC798A" w:rsidRPr="00FF0E92" w:rsidRDefault="00CC798A" w:rsidP="00290FDB">
      <w:pPr>
        <w:keepNext/>
        <w:keepLines/>
        <w:numPr>
          <w:ilvl w:val="0"/>
          <w:numId w:val="8"/>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People</w:t>
      </w:r>
      <w:r w:rsidRPr="00FF0E92">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FF0E92">
        <w:rPr>
          <w:rFonts w:ascii="Arial" w:eastAsia="Times New Roman" w:hAnsi="Arial" w:cs="Arial"/>
          <w:color w:val="000000" w:themeColor="text1"/>
        </w:rPr>
        <w:t>recovery;</w:t>
      </w:r>
      <w:proofErr w:type="gramEnd"/>
    </w:p>
    <w:p w14:paraId="10F36B81" w14:textId="0B97434C" w:rsidR="00CC798A" w:rsidRPr="00FF0E92" w:rsidRDefault="00CC798A" w:rsidP="00290FDB">
      <w:pPr>
        <w:keepNext/>
        <w:keepLines/>
        <w:numPr>
          <w:ilvl w:val="0"/>
          <w:numId w:val="8"/>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Place</w:t>
      </w:r>
      <w:r w:rsidRPr="00FF0E92">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656FF7E5" w14:textId="77777777" w:rsidR="00CC798A" w:rsidRPr="00FF0E92" w:rsidRDefault="00CC798A" w:rsidP="00290FDB">
      <w:pPr>
        <w:spacing w:after="0" w:line="240" w:lineRule="auto"/>
        <w:ind w:left="720"/>
        <w:rPr>
          <w:rFonts w:ascii="Arial" w:eastAsia="Times New Roman" w:hAnsi="Arial" w:cs="Arial"/>
          <w:color w:val="000000" w:themeColor="text1"/>
        </w:rPr>
      </w:pPr>
    </w:p>
    <w:p w14:paraId="138609B3" w14:textId="51FBE29F" w:rsidR="00CC798A" w:rsidRPr="00FF0E92" w:rsidRDefault="005B7355" w:rsidP="00290FDB">
      <w:pPr>
        <w:spacing w:after="0" w:line="240" w:lineRule="auto"/>
        <w:rPr>
          <w:rFonts w:ascii="Arial" w:eastAsia="Times New Roman" w:hAnsi="Arial" w:cs="Arial"/>
          <w:color w:val="000000" w:themeColor="text1"/>
        </w:rPr>
      </w:pPr>
      <w:r>
        <w:rPr>
          <w:rFonts w:ascii="Arial" w:eastAsia="Times New Roman" w:hAnsi="Arial" w:cs="Arial"/>
          <w:b/>
          <w:color w:val="000000" w:themeColor="text1"/>
        </w:rPr>
        <w:t xml:space="preserve">As part of the Agricultural Transition Plan, the government has committed </w:t>
      </w:r>
      <w:r w:rsidR="00CC798A" w:rsidRPr="00FF0E92">
        <w:rPr>
          <w:rFonts w:ascii="Arial" w:eastAsia="Times New Roman" w:hAnsi="Arial" w:cs="Arial"/>
          <w:b/>
          <w:color w:val="000000" w:themeColor="text1"/>
        </w:rPr>
        <w:t>to help farmers and land managers deliver against these four areas, in a holistic way</w:t>
      </w:r>
      <w:r w:rsidR="00CC798A" w:rsidRPr="00FF0E92">
        <w:rPr>
          <w:rFonts w:ascii="Arial" w:eastAsia="Times New Roman" w:hAnsi="Arial" w:cs="Arial"/>
          <w:color w:val="000000" w:themeColor="text1"/>
        </w:rPr>
        <w:t xml:space="preserve"> - in order to meet the requirements of individual Protected Landscapes, helping strengthen their special importance and meet their statutory requirements.</w:t>
      </w:r>
    </w:p>
    <w:p w14:paraId="4FC34C51" w14:textId="77777777" w:rsidR="007C0C21" w:rsidRDefault="007C0C21" w:rsidP="00290FDB">
      <w:pPr>
        <w:spacing w:after="0" w:line="240" w:lineRule="auto"/>
        <w:rPr>
          <w:rFonts w:ascii="Arial" w:eastAsia="Times New Roman" w:hAnsi="Arial" w:cs="Arial"/>
          <w:b/>
          <w:lang w:eastAsia="en-GB"/>
        </w:rPr>
      </w:pPr>
    </w:p>
    <w:p w14:paraId="182ED506" w14:textId="112AB246" w:rsidR="00CC798A" w:rsidRPr="00FF0E92" w:rsidRDefault="00CC798A" w:rsidP="00290FDB">
      <w:pPr>
        <w:spacing w:after="0" w:line="240" w:lineRule="auto"/>
        <w:rPr>
          <w:rFonts w:ascii="Arial" w:eastAsia="Times New Roman" w:hAnsi="Arial" w:cs="Arial"/>
          <w:lang w:eastAsia="en-GB"/>
        </w:rPr>
      </w:pPr>
      <w:r w:rsidRPr="00FF0E92">
        <w:rPr>
          <w:rFonts w:ascii="Arial" w:eastAsia="Times New Roman" w:hAnsi="Arial" w:cs="Arial"/>
          <w:b/>
          <w:lang w:eastAsia="en-GB"/>
        </w:rPr>
        <w:t xml:space="preserve">The programme will be delivered by farmers, working in partnership with Protected Landscapes – </w:t>
      </w:r>
      <w:r w:rsidRPr="00FF0E92">
        <w:rPr>
          <w:rFonts w:ascii="Arial" w:eastAsia="Times New Roman" w:hAnsi="Arial" w:cs="Arial"/>
          <w:lang w:eastAsia="en-GB"/>
        </w:rPr>
        <w:t>P</w:t>
      </w:r>
      <w:r w:rsidR="007C0C21">
        <w:rPr>
          <w:rFonts w:ascii="Arial" w:eastAsia="Times New Roman" w:hAnsi="Arial" w:cs="Arial"/>
          <w:lang w:eastAsia="en-GB"/>
        </w:rPr>
        <w:t>rotected Landscape</w:t>
      </w:r>
      <w:r w:rsidRPr="00FF0E92">
        <w:rPr>
          <w:rFonts w:ascii="Arial" w:eastAsia="Times New Roman" w:hAnsi="Arial" w:cs="Arial"/>
          <w:lang w:eastAsia="en-GB"/>
        </w:rPr>
        <w:t>s and farmers living and working in these areas know the opportunities and challenges facing their landscapes and communities the best.</w:t>
      </w:r>
      <w:r w:rsidRPr="00FF0E92">
        <w:rPr>
          <w:rFonts w:ascii="Arial" w:eastAsia="Times New Roman" w:hAnsi="Arial" w:cs="Arial"/>
          <w:b/>
          <w:lang w:eastAsia="en-GB"/>
        </w:rPr>
        <w:t xml:space="preserve"> </w:t>
      </w:r>
      <w:r w:rsidRPr="00FF0E92">
        <w:rPr>
          <w:rFonts w:ascii="Arial" w:eastAsia="Times New Roman" w:hAnsi="Arial" w:cs="Arial"/>
          <w:lang w:eastAsia="en-GB"/>
        </w:rPr>
        <w:t>This is an opportunity for Protected Landscapes</w:t>
      </w:r>
      <w:r w:rsidR="00CD6A21">
        <w:rPr>
          <w:rFonts w:ascii="Arial" w:eastAsia="Times New Roman" w:hAnsi="Arial" w:cs="Arial"/>
          <w:lang w:eastAsia="en-GB"/>
        </w:rPr>
        <w:t>,</w:t>
      </w:r>
      <w:r w:rsidRPr="00FF0E92">
        <w:rPr>
          <w:rFonts w:ascii="Arial" w:eastAsia="Times New Roman" w:hAnsi="Arial" w:cs="Arial"/>
          <w:lang w:eastAsia="en-GB"/>
        </w:rPr>
        <w:t xml:space="preserve"> </w:t>
      </w:r>
      <w:proofErr w:type="gramStart"/>
      <w:r w:rsidRPr="00FF0E92">
        <w:rPr>
          <w:rFonts w:ascii="Arial" w:eastAsia="Times New Roman" w:hAnsi="Arial" w:cs="Arial"/>
          <w:lang w:eastAsia="en-GB"/>
        </w:rPr>
        <w:t>farmers</w:t>
      </w:r>
      <w:proofErr w:type="gramEnd"/>
      <w:r w:rsidRPr="00FF0E92">
        <w:rPr>
          <w:rFonts w:ascii="Arial" w:eastAsia="Times New Roman" w:hAnsi="Arial" w:cs="Arial"/>
          <w:lang w:eastAsia="en-GB"/>
        </w:rPr>
        <w:t xml:space="preserve"> </w:t>
      </w:r>
      <w:r w:rsidR="00CD6A21">
        <w:rPr>
          <w:rFonts w:ascii="Arial" w:eastAsia="Times New Roman" w:hAnsi="Arial" w:cs="Arial"/>
          <w:lang w:eastAsia="en-GB"/>
        </w:rPr>
        <w:t xml:space="preserve">and others </w:t>
      </w:r>
      <w:r w:rsidRPr="00FF0E92">
        <w:rPr>
          <w:rFonts w:ascii="Arial" w:eastAsia="Times New Roman" w:hAnsi="Arial" w:cs="Arial"/>
          <w:lang w:eastAsia="en-GB"/>
        </w:rPr>
        <w:t>within these areas to work better together, leading work at an individual landscape level, building on existing relationships.</w:t>
      </w:r>
    </w:p>
    <w:p w14:paraId="57AEF51C" w14:textId="77777777" w:rsidR="00CC798A" w:rsidRPr="00FF0E92" w:rsidRDefault="00CC798A" w:rsidP="00290FDB">
      <w:pPr>
        <w:spacing w:after="0" w:line="240" w:lineRule="auto"/>
        <w:rPr>
          <w:rFonts w:ascii="Arial" w:eastAsia="Times New Roman" w:hAnsi="Arial" w:cs="Arial"/>
          <w:lang w:eastAsia="en-GB"/>
        </w:rPr>
      </w:pPr>
    </w:p>
    <w:p w14:paraId="6DFE1A45" w14:textId="527EE6F6" w:rsidR="00CC798A" w:rsidRPr="00FF0E92" w:rsidRDefault="00CC798A" w:rsidP="00290FDB">
      <w:pPr>
        <w:spacing w:after="0" w:line="240" w:lineRule="auto"/>
        <w:rPr>
          <w:rFonts w:ascii="Arial" w:eastAsia="Calibri" w:hAnsi="Arial" w:cs="Arial"/>
          <w:color w:val="000000" w:themeColor="text1"/>
          <w:lang w:eastAsia="en-GB"/>
        </w:rPr>
      </w:pPr>
      <w:r w:rsidRPr="00FF0E92">
        <w:rPr>
          <w:rFonts w:ascii="Arial" w:eastAsia="Calibri" w:hAnsi="Arial" w:cs="Arial"/>
          <w:b/>
          <w:color w:val="000000" w:themeColor="text1"/>
          <w:lang w:eastAsia="en-GB"/>
        </w:rPr>
        <w:t xml:space="preserve">The programme will focus on the key challenges facing farmers and communities in Protected Landscapes </w:t>
      </w:r>
      <w:r w:rsidRPr="00FF0E92">
        <w:rPr>
          <w:rFonts w:ascii="Arial" w:eastAsia="Calibri" w:hAnsi="Arial" w:cs="Arial"/>
          <w:color w:val="000000" w:themeColor="text1"/>
          <w:lang w:eastAsia="en-GB"/>
        </w:rPr>
        <w:t xml:space="preserve">- helping improve, and prevent damage to, the landscape; effectively managing high levels of visitors </w:t>
      </w:r>
      <w:r w:rsidRPr="00FF0E92">
        <w:rPr>
          <w:rFonts w:ascii="Arial" w:eastAsia="Arial" w:hAnsi="Arial" w:cs="Arial"/>
          <w:color w:val="000000" w:themeColor="text1"/>
        </w:rPr>
        <w:t>- there are twelve P</w:t>
      </w:r>
      <w:r w:rsidR="008F2254">
        <w:rPr>
          <w:rFonts w:ascii="Arial" w:eastAsia="Arial" w:hAnsi="Arial" w:cs="Arial"/>
          <w:color w:val="000000" w:themeColor="text1"/>
        </w:rPr>
        <w:t xml:space="preserve">rotected </w:t>
      </w:r>
      <w:r w:rsidRPr="00FF0E92">
        <w:rPr>
          <w:rFonts w:ascii="Arial" w:eastAsia="Arial" w:hAnsi="Arial" w:cs="Arial"/>
          <w:color w:val="000000" w:themeColor="text1"/>
        </w:rPr>
        <w:t>L</w:t>
      </w:r>
      <w:r w:rsidR="008F2254">
        <w:rPr>
          <w:rFonts w:ascii="Arial" w:eastAsia="Arial" w:hAnsi="Arial" w:cs="Arial"/>
          <w:color w:val="000000" w:themeColor="text1"/>
        </w:rPr>
        <w:t>andscape</w:t>
      </w:r>
      <w:r w:rsidRPr="00FF0E92">
        <w:rPr>
          <w:rFonts w:ascii="Arial" w:eastAsia="Arial" w:hAnsi="Arial" w:cs="Arial"/>
          <w:color w:val="000000" w:themeColor="text1"/>
        </w:rPr>
        <w:t>s that each have &gt;5 million people living within 50km of their boundaries</w:t>
      </w:r>
      <w:r w:rsidRPr="00FF0E92">
        <w:rPr>
          <w:rFonts w:ascii="Arial" w:eastAsia="Calibri" w:hAnsi="Arial" w:cs="Arial"/>
          <w:color w:val="000000" w:themeColor="text1"/>
          <w:lang w:eastAsia="en-GB"/>
        </w:rPr>
        <w:t xml:space="preserve">; and helping </w:t>
      </w:r>
      <w:r w:rsidRPr="00FF0E92">
        <w:rPr>
          <w:rFonts w:ascii="Arial" w:eastAsia="Times New Roman" w:hAnsi="Arial" w:cs="Arial"/>
          <w:color w:val="000000" w:themeColor="text1"/>
          <w:lang w:eastAsia="en-GB"/>
        </w:rPr>
        <w:t>farmers and businesses capitalise on the many social and financial benefits that visitors can provide</w:t>
      </w:r>
      <w:r w:rsidRPr="00FF0E92">
        <w:rPr>
          <w:rFonts w:ascii="Arial" w:eastAsia="Arial" w:hAnsi="Arial" w:cs="Arial"/>
          <w:color w:val="000000" w:themeColor="text1"/>
        </w:rPr>
        <w:t>.</w:t>
      </w:r>
    </w:p>
    <w:p w14:paraId="2E116185" w14:textId="77777777" w:rsidR="007C0C21" w:rsidRDefault="007C0C21" w:rsidP="00290FDB">
      <w:pPr>
        <w:spacing w:after="0" w:line="240" w:lineRule="auto"/>
        <w:rPr>
          <w:rFonts w:ascii="Arial" w:eastAsia="Times New Roman" w:hAnsi="Arial" w:cs="Arial"/>
          <w:b/>
          <w:color w:val="000000" w:themeColor="text1"/>
        </w:rPr>
      </w:pPr>
    </w:p>
    <w:p w14:paraId="4842C6DF" w14:textId="311C0F79" w:rsidR="00CC798A" w:rsidRPr="00FF0E92" w:rsidRDefault="00CC798A" w:rsidP="00290FDB">
      <w:pPr>
        <w:spacing w:after="0" w:line="240" w:lineRule="auto"/>
        <w:rPr>
          <w:rFonts w:ascii="Arial" w:eastAsia="Calibri" w:hAnsi="Arial" w:cs="Arial"/>
          <w:color w:val="000000" w:themeColor="text1"/>
          <w:lang w:eastAsia="en-GB"/>
        </w:rPr>
      </w:pPr>
      <w:r w:rsidRPr="00FF0E92">
        <w:rPr>
          <w:rFonts w:ascii="Arial" w:eastAsia="Times New Roman" w:hAnsi="Arial" w:cs="Arial"/>
          <w:b/>
          <w:color w:val="000000" w:themeColor="text1"/>
        </w:rPr>
        <w:t xml:space="preserve">The programme will be project based and take a bottom up approach - </w:t>
      </w:r>
      <w:r w:rsidRPr="00FF0E92">
        <w:rPr>
          <w:rFonts w:ascii="Arial" w:eastAsia="Calibri" w:hAnsi="Arial" w:cs="Arial"/>
          <w:color w:val="000000" w:themeColor="text1"/>
          <w:lang w:eastAsia="en-GB"/>
        </w:rPr>
        <w:t xml:space="preserve">this means that </w:t>
      </w:r>
      <w:r w:rsidR="00CD6A21">
        <w:rPr>
          <w:rFonts w:ascii="Arial" w:eastAsia="Calibri" w:hAnsi="Arial" w:cs="Arial"/>
          <w:color w:val="000000" w:themeColor="text1"/>
          <w:lang w:eastAsia="en-GB"/>
        </w:rPr>
        <w:t xml:space="preserve">funding will support </w:t>
      </w:r>
      <w:r w:rsidR="00DC7AC7">
        <w:rPr>
          <w:rFonts w:ascii="Arial" w:eastAsia="Calibri" w:hAnsi="Arial" w:cs="Arial"/>
          <w:color w:val="000000" w:themeColor="text1"/>
          <w:lang w:eastAsia="en-GB"/>
        </w:rPr>
        <w:t>individual</w:t>
      </w:r>
      <w:r w:rsidR="00CD6A21">
        <w:rPr>
          <w:rFonts w:ascii="Arial" w:eastAsia="Calibri" w:hAnsi="Arial" w:cs="Arial"/>
          <w:color w:val="000000" w:themeColor="text1"/>
          <w:lang w:eastAsia="en-GB"/>
        </w:rPr>
        <w:t xml:space="preserve"> projects</w:t>
      </w:r>
      <w:r w:rsidR="00DC7AC7">
        <w:rPr>
          <w:rFonts w:ascii="Arial" w:eastAsia="Calibri" w:hAnsi="Arial" w:cs="Arial"/>
          <w:color w:val="000000" w:themeColor="text1"/>
          <w:lang w:eastAsia="en-GB"/>
        </w:rPr>
        <w:t xml:space="preserve"> proposed by farmers, and approved by Local </w:t>
      </w:r>
      <w:r w:rsidR="00DC7AC7">
        <w:rPr>
          <w:rFonts w:ascii="Arial" w:eastAsia="Calibri" w:hAnsi="Arial" w:cs="Arial"/>
          <w:color w:val="000000" w:themeColor="text1"/>
          <w:lang w:eastAsia="en-GB"/>
        </w:rPr>
        <w:lastRenderedPageBreak/>
        <w:t>Assessment Panels,</w:t>
      </w:r>
      <w:r w:rsidR="00CD6A21">
        <w:rPr>
          <w:rFonts w:ascii="Arial" w:eastAsia="Calibri" w:hAnsi="Arial" w:cs="Arial"/>
          <w:color w:val="000000" w:themeColor="text1"/>
          <w:lang w:eastAsia="en-GB"/>
        </w:rPr>
        <w:t xml:space="preserve"> </w:t>
      </w:r>
      <w:r w:rsidR="00DC7AC7">
        <w:rPr>
          <w:rFonts w:ascii="Arial" w:eastAsia="Calibri" w:hAnsi="Arial" w:cs="Arial"/>
          <w:color w:val="000000" w:themeColor="text1"/>
          <w:lang w:eastAsia="en-GB"/>
        </w:rPr>
        <w:t xml:space="preserve">which </w:t>
      </w:r>
      <w:r w:rsidR="00CD6A21">
        <w:rPr>
          <w:rFonts w:ascii="Arial" w:eastAsia="Calibri" w:hAnsi="Arial" w:cs="Arial"/>
          <w:color w:val="000000" w:themeColor="text1"/>
          <w:lang w:eastAsia="en-GB"/>
        </w:rPr>
        <w:t xml:space="preserve">will support </w:t>
      </w:r>
      <w:r w:rsidR="00DC7AC7">
        <w:rPr>
          <w:rFonts w:ascii="Arial" w:eastAsia="Calibri" w:hAnsi="Arial" w:cs="Arial"/>
          <w:color w:val="000000" w:themeColor="text1"/>
          <w:lang w:eastAsia="en-GB"/>
        </w:rPr>
        <w:t xml:space="preserve">Protected Landscapes’ </w:t>
      </w:r>
      <w:r w:rsidR="00CD6A21">
        <w:rPr>
          <w:rFonts w:ascii="Arial" w:eastAsia="Calibri" w:hAnsi="Arial" w:cs="Arial"/>
          <w:color w:val="000000" w:themeColor="text1"/>
          <w:lang w:eastAsia="en-GB"/>
        </w:rPr>
        <w:t>local priorities</w:t>
      </w:r>
      <w:r w:rsidRPr="00FF0E92">
        <w:rPr>
          <w:rFonts w:ascii="Arial" w:eastAsia="Calibri" w:hAnsi="Arial" w:cs="Arial"/>
          <w:color w:val="000000" w:themeColor="text1"/>
          <w:lang w:eastAsia="en-GB"/>
        </w:rPr>
        <w:t>. Projects will take a holistic approach to deliver change.</w:t>
      </w:r>
    </w:p>
    <w:p w14:paraId="7087FE05" w14:textId="77777777" w:rsidR="00CC798A" w:rsidRPr="00FF0E92" w:rsidRDefault="00CC798A" w:rsidP="00290FDB">
      <w:pPr>
        <w:spacing w:after="0" w:line="240" w:lineRule="auto"/>
        <w:rPr>
          <w:rFonts w:ascii="Arial" w:eastAsia="Calibri" w:hAnsi="Arial" w:cs="Arial"/>
          <w:color w:val="000000" w:themeColor="text1"/>
          <w:lang w:eastAsia="en-GB"/>
        </w:rPr>
      </w:pPr>
    </w:p>
    <w:p w14:paraId="2C28FD8E" w14:textId="42A056AD" w:rsidR="00CC798A" w:rsidRPr="00FF0E92" w:rsidRDefault="00CC798A" w:rsidP="00290FDB">
      <w:pPr>
        <w:spacing w:after="0" w:line="240" w:lineRule="auto"/>
        <w:rPr>
          <w:rFonts w:ascii="Arial" w:eastAsia="Calibri" w:hAnsi="Arial" w:cs="Arial"/>
          <w:lang w:eastAsia="en-GB"/>
        </w:rPr>
      </w:pPr>
      <w:proofErr w:type="gramStart"/>
      <w:r w:rsidRPr="00FF0E92">
        <w:rPr>
          <w:rFonts w:ascii="Arial" w:eastAsia="Arial" w:hAnsi="Arial" w:cs="Arial"/>
          <w:color w:val="000000" w:themeColor="text1"/>
        </w:rPr>
        <w:t>The vast majority of</w:t>
      </w:r>
      <w:proofErr w:type="gramEnd"/>
      <w:r w:rsidRPr="00FF0E92">
        <w:rPr>
          <w:rFonts w:ascii="Arial" w:eastAsia="Arial" w:hAnsi="Arial" w:cs="Arial"/>
          <w:color w:val="000000" w:themeColor="text1"/>
        </w:rPr>
        <w:t xml:space="preserve"> funding will go on direct delivery of programme activities through implementation of farm level projects, wider infrastructure/investment to improve access, and accompanying technical advice/support. </w:t>
      </w:r>
      <w:r w:rsidRPr="00FF0E92">
        <w:rPr>
          <w:rFonts w:ascii="Arial" w:eastAsia="Arial" w:hAnsi="Arial" w:cs="Arial"/>
        </w:rPr>
        <w:t xml:space="preserve">We will be using existing internal mechanisms (from across Defra, </w:t>
      </w:r>
      <w:proofErr w:type="gramStart"/>
      <w:r w:rsidRPr="00FF0E92">
        <w:rPr>
          <w:rFonts w:ascii="Arial" w:eastAsia="Arial" w:hAnsi="Arial" w:cs="Arial"/>
        </w:rPr>
        <w:t>RPA</w:t>
      </w:r>
      <w:proofErr w:type="gramEnd"/>
      <w:r w:rsidRPr="00FF0E92">
        <w:rPr>
          <w:rFonts w:ascii="Arial" w:eastAsia="Arial" w:hAnsi="Arial" w:cs="Arial"/>
        </w:rPr>
        <w:t xml:space="preserve"> and the P</w:t>
      </w:r>
      <w:r w:rsidR="008F2254">
        <w:rPr>
          <w:rFonts w:ascii="Arial" w:eastAsia="Arial" w:hAnsi="Arial" w:cs="Arial"/>
        </w:rPr>
        <w:t xml:space="preserve">rotected </w:t>
      </w:r>
      <w:r w:rsidRPr="00FF0E92">
        <w:rPr>
          <w:rFonts w:ascii="Arial" w:eastAsia="Arial" w:hAnsi="Arial" w:cs="Arial"/>
        </w:rPr>
        <w:t>L</w:t>
      </w:r>
      <w:r w:rsidR="008F2254">
        <w:rPr>
          <w:rFonts w:ascii="Arial" w:eastAsia="Arial" w:hAnsi="Arial" w:cs="Arial"/>
        </w:rPr>
        <w:t>andscape</w:t>
      </w:r>
      <w:r w:rsidRPr="00FF0E92">
        <w:rPr>
          <w:rFonts w:ascii="Arial" w:eastAsia="Arial" w:hAnsi="Arial" w:cs="Arial"/>
        </w:rPr>
        <w:t xml:space="preserve">s) to provide the necessary oversight /assurance for the spend under </w:t>
      </w:r>
      <w:r w:rsidR="008F2254">
        <w:rPr>
          <w:rFonts w:ascii="Arial" w:eastAsia="Arial" w:hAnsi="Arial" w:cs="Arial"/>
        </w:rPr>
        <w:t>the Farming in Protected Landscape Programme</w:t>
      </w:r>
      <w:r w:rsidRPr="00FF0E92">
        <w:rPr>
          <w:rFonts w:ascii="Arial" w:eastAsia="Arial" w:hAnsi="Arial" w:cs="Arial"/>
        </w:rPr>
        <w:t>.</w:t>
      </w:r>
    </w:p>
    <w:p w14:paraId="3B93EE41" w14:textId="77777777" w:rsidR="00CC798A" w:rsidRPr="00FF0E92" w:rsidRDefault="00CC798A" w:rsidP="00290FDB">
      <w:pPr>
        <w:spacing w:after="0" w:line="240" w:lineRule="auto"/>
        <w:rPr>
          <w:rFonts w:ascii="Arial" w:eastAsia="Times New Roman" w:hAnsi="Arial" w:cs="Arial"/>
          <w:b/>
        </w:rPr>
      </w:pPr>
    </w:p>
    <w:p w14:paraId="7ABB50D4" w14:textId="11AAC827" w:rsidR="00120E01" w:rsidRDefault="00CC798A" w:rsidP="005B7BF0">
      <w:pPr>
        <w:spacing w:after="0" w:line="240" w:lineRule="auto"/>
        <w:rPr>
          <w:rFonts w:ascii="Arial" w:eastAsia="Times New Roman" w:hAnsi="Arial" w:cs="Arial"/>
          <w:color w:val="000000" w:themeColor="text1"/>
        </w:rPr>
      </w:pPr>
      <w:r w:rsidRPr="00FF0E92">
        <w:rPr>
          <w:rFonts w:ascii="Arial" w:eastAsia="Times New Roman" w:hAnsi="Arial" w:cs="Arial"/>
          <w:b/>
        </w:rPr>
        <w:t xml:space="preserve">This is a time limited programme (2021-2024) to provide additional investment in our most special places </w:t>
      </w:r>
      <w:r w:rsidRPr="00FF0E92">
        <w:rPr>
          <w:rFonts w:ascii="Arial" w:eastAsia="Times New Roman" w:hAnsi="Arial" w:cs="Arial"/>
        </w:rPr>
        <w:t xml:space="preserve">- it will work alongside – not in competition with - existing schemes and add value where it is most needed; if activities can already be delivered through existing schemes they </w:t>
      </w:r>
      <w:r w:rsidR="008F2254">
        <w:rPr>
          <w:rFonts w:ascii="Arial" w:eastAsia="Times New Roman" w:hAnsi="Arial" w:cs="Arial"/>
        </w:rPr>
        <w:t>should</w:t>
      </w:r>
      <w:r w:rsidRPr="00FF0E92">
        <w:rPr>
          <w:rFonts w:ascii="Arial" w:eastAsia="Times New Roman" w:hAnsi="Arial" w:cs="Arial"/>
        </w:rPr>
        <w:t xml:space="preserve"> be. </w:t>
      </w:r>
      <w:r w:rsidRPr="00FF0E92">
        <w:rPr>
          <w:rFonts w:ascii="Arial" w:eastAsia="Times New Roman" w:hAnsi="Arial" w:cs="Arial"/>
          <w:color w:val="000000" w:themeColor="text1"/>
        </w:rPr>
        <w:t xml:space="preserve">Over the longer term, we 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 landscapes, </w:t>
      </w:r>
      <w:r w:rsidRPr="008921AB">
        <w:rPr>
          <w:rFonts w:ascii="Arial" w:eastAsia="Arial" w:hAnsi="Arial" w:cs="Arial"/>
        </w:rPr>
        <w:t xml:space="preserve">with farmers who lead on FiPL projects taking part in one of these schemes </w:t>
      </w:r>
      <w:r w:rsidRPr="008921AB">
        <w:rPr>
          <w:rFonts w:ascii="Arial" w:eastAsia="Times New Roman" w:hAnsi="Arial" w:cs="Arial"/>
        </w:rPr>
        <w:t xml:space="preserve">to </w:t>
      </w:r>
      <w:r w:rsidRPr="008921AB">
        <w:rPr>
          <w:rFonts w:ascii="Arial" w:eastAsia="Times New Roman" w:hAnsi="Arial" w:cs="Arial"/>
          <w:color w:val="000000" w:themeColor="text1"/>
        </w:rPr>
        <w:t>ensure they will be delivering our ambitions.</w:t>
      </w:r>
    </w:p>
    <w:bookmarkEnd w:id="1"/>
    <w:p w14:paraId="5FCD2ED9" w14:textId="77777777" w:rsidR="005B7BF0" w:rsidRPr="005B7BF0" w:rsidRDefault="005B7BF0" w:rsidP="005B7BF0">
      <w:pPr>
        <w:spacing w:after="0" w:line="240" w:lineRule="auto"/>
        <w:rPr>
          <w:rFonts w:ascii="Arial" w:eastAsia="Times New Roman" w:hAnsi="Arial" w:cs="Arial"/>
          <w:color w:val="000000" w:themeColor="text1"/>
        </w:rPr>
      </w:pPr>
    </w:p>
    <w:p w14:paraId="2D8F013C" w14:textId="303B7A02" w:rsidR="00DA2533" w:rsidRPr="00093130" w:rsidRDefault="008921AB" w:rsidP="008921AB">
      <w:pPr>
        <w:rPr>
          <w:rFonts w:ascii="Arial" w:hAnsi="Arial" w:cs="Arial"/>
        </w:rPr>
      </w:pPr>
      <w:r w:rsidRPr="008921AB">
        <w:rPr>
          <w:rFonts w:ascii="Arial" w:hAnsi="Arial" w:cs="Arial"/>
        </w:rPr>
        <w:t xml:space="preserve">We will look to ensure that as far as possible, those who receive funding for a project under FiPL are not unfairly disadvantaged from applying for </w:t>
      </w:r>
      <w:r w:rsidR="00093130">
        <w:rPr>
          <w:rFonts w:ascii="Arial" w:hAnsi="Arial" w:cs="Arial"/>
        </w:rPr>
        <w:t xml:space="preserve">other E.L.M. schemes such as </w:t>
      </w:r>
      <w:r w:rsidRPr="008921AB">
        <w:rPr>
          <w:rFonts w:ascii="Arial" w:hAnsi="Arial" w:cs="Arial"/>
        </w:rPr>
        <w:t xml:space="preserve">Sustainable Farming Incentive, Local Nature Recovery or Landscape Recovery Schemes. Potential interactions and eligibility between FiPL and E.L.M. schemes will be set out </w:t>
      </w:r>
      <w:r w:rsidR="00093130">
        <w:rPr>
          <w:rFonts w:ascii="Arial" w:hAnsi="Arial" w:cs="Arial"/>
        </w:rPr>
        <w:t xml:space="preserve">as and </w:t>
      </w:r>
      <w:r w:rsidRPr="008921AB">
        <w:rPr>
          <w:rFonts w:ascii="Arial" w:hAnsi="Arial" w:cs="Arial"/>
        </w:rPr>
        <w:t xml:space="preserve">when Defra provides further information about E.L.M. schemes. </w:t>
      </w:r>
      <w:r w:rsidR="000C798F">
        <w:rPr>
          <w:rFonts w:ascii="Arial" w:hAnsi="Arial" w:cs="Arial"/>
        </w:rPr>
        <w:t>F</w:t>
      </w:r>
      <w:r w:rsidR="00093130" w:rsidRPr="00093130">
        <w:rPr>
          <w:rFonts w:ascii="Arial" w:hAnsi="Arial" w:cs="Arial"/>
        </w:rPr>
        <w:t xml:space="preserve">armers who are part of the SFI pilot will </w:t>
      </w:r>
      <w:r w:rsidR="00093130" w:rsidRPr="00093130">
        <w:rPr>
          <w:rFonts w:ascii="Arial" w:hAnsi="Arial" w:cs="Arial"/>
          <w:u w:val="single"/>
        </w:rPr>
        <w:t>not</w:t>
      </w:r>
      <w:r w:rsidR="00093130" w:rsidRPr="00093130">
        <w:rPr>
          <w:rFonts w:ascii="Arial" w:hAnsi="Arial" w:cs="Arial"/>
        </w:rPr>
        <w:t xml:space="preserve"> be eligible to receive any funding from the FiPL programme</w:t>
      </w:r>
      <w:r w:rsidR="002D496A">
        <w:rPr>
          <w:rFonts w:ascii="Arial" w:hAnsi="Arial" w:cs="Arial"/>
        </w:rPr>
        <w:t>.</w:t>
      </w:r>
    </w:p>
    <w:p w14:paraId="35EEE031" w14:textId="1FC4E213" w:rsidR="0054309F" w:rsidRPr="008921AB" w:rsidRDefault="00DA2533" w:rsidP="008921AB">
      <w:pPr>
        <w:rPr>
          <w:rFonts w:ascii="Arial" w:hAnsi="Arial" w:cs="Arial"/>
        </w:rPr>
      </w:pPr>
      <w:r w:rsidRPr="008921AB">
        <w:rPr>
          <w:rFonts w:ascii="Arial" w:hAnsi="Arial" w:cs="Arial"/>
        </w:rPr>
        <w:t>For further information on the programme in relation to other Farming or Nature Funds, please refer to Annexes L and M</w:t>
      </w:r>
      <w:r>
        <w:rPr>
          <w:rFonts w:ascii="Arial" w:hAnsi="Arial" w:cs="Arial"/>
        </w:rPr>
        <w:t>.</w:t>
      </w:r>
      <w:r w:rsidRPr="008921AB">
        <w:rPr>
          <w:rFonts w:ascii="Arial" w:hAnsi="Arial" w:cs="Arial"/>
        </w:rPr>
        <w:t xml:space="preserve"> </w:t>
      </w:r>
      <w:r>
        <w:rPr>
          <w:rFonts w:ascii="Arial" w:hAnsi="Arial" w:cs="Arial"/>
        </w:rPr>
        <w:t>Please note in particular that: f</w:t>
      </w:r>
      <w:r w:rsidR="008921AB" w:rsidRPr="008921AB">
        <w:rPr>
          <w:rFonts w:ascii="Arial" w:hAnsi="Arial" w:cs="Arial"/>
        </w:rPr>
        <w:t>armers who are part of the SFI pilot will not be eligible to receive any funding from the FIPL programme</w:t>
      </w:r>
      <w:r>
        <w:rPr>
          <w:rFonts w:ascii="Arial" w:hAnsi="Arial" w:cs="Arial"/>
        </w:rPr>
        <w:t>, but farmers who are in receipt of FiPL funding will be able to apply for Landscape Recovery pilot projects</w:t>
      </w:r>
      <w:r w:rsidR="005B7BF0">
        <w:rPr>
          <w:rFonts w:ascii="Arial" w:hAnsi="Arial" w:cs="Arial"/>
        </w:rPr>
        <w:t xml:space="preserve"> and the Local Nature Recovery pilot</w:t>
      </w:r>
      <w:r w:rsidR="00FF194A" w:rsidRPr="008921AB">
        <w:rPr>
          <w:rFonts w:ascii="Arial" w:hAnsi="Arial" w:cs="Arial"/>
        </w:rPr>
        <w:t>.</w:t>
      </w:r>
      <w:r w:rsidR="0054309F" w:rsidRPr="008921AB">
        <w:rPr>
          <w:rFonts w:ascii="Arial" w:hAnsi="Arial" w:cs="Arial"/>
        </w:rPr>
        <w:t xml:space="preserve">  </w:t>
      </w:r>
      <w:r w:rsidR="00CB5390">
        <w:rPr>
          <w:rFonts w:ascii="Arial" w:hAnsi="Arial" w:cs="Arial"/>
        </w:rPr>
        <w:t>Annex B provides a general Q&amp;A for protected landscape bodies.</w:t>
      </w:r>
    </w:p>
    <w:p w14:paraId="2EFA6968" w14:textId="77777777" w:rsidR="0054309F" w:rsidRPr="008921AB" w:rsidRDefault="0054309F" w:rsidP="00290FDB">
      <w:pPr>
        <w:spacing w:after="0" w:line="240" w:lineRule="auto"/>
        <w:rPr>
          <w:rFonts w:ascii="Arial" w:eastAsia="Times New Roman" w:hAnsi="Arial" w:cs="Arial"/>
          <w:color w:val="000000" w:themeColor="text1"/>
        </w:rPr>
      </w:pPr>
    </w:p>
    <w:p w14:paraId="759101F2" w14:textId="77777777" w:rsidR="006228B5" w:rsidRPr="006228B5" w:rsidRDefault="006228B5" w:rsidP="00290FDB">
      <w:pPr>
        <w:pStyle w:val="Heading1"/>
        <w:spacing w:before="0" w:line="240" w:lineRule="auto"/>
        <w:rPr>
          <w:rFonts w:ascii="Arial" w:hAnsi="Arial" w:cs="Arial"/>
          <w:b/>
          <w:bCs/>
          <w:color w:val="auto"/>
          <w:sz w:val="22"/>
          <w:szCs w:val="22"/>
          <w:u w:val="single"/>
        </w:rPr>
      </w:pPr>
      <w:bookmarkStart w:id="2" w:name="_Toc74717656"/>
      <w:r w:rsidRPr="006228B5">
        <w:rPr>
          <w:rFonts w:ascii="Arial" w:hAnsi="Arial" w:cs="Arial"/>
          <w:b/>
          <w:bCs/>
          <w:color w:val="auto"/>
          <w:sz w:val="22"/>
          <w:szCs w:val="22"/>
          <w:u w:val="single"/>
        </w:rPr>
        <w:t>Section 2: Projects</w:t>
      </w:r>
      <w:bookmarkEnd w:id="2"/>
    </w:p>
    <w:p w14:paraId="57049D5E" w14:textId="77777777" w:rsidR="006228B5" w:rsidRPr="006228B5" w:rsidRDefault="006228B5" w:rsidP="00290FDB">
      <w:pPr>
        <w:spacing w:after="0" w:line="240" w:lineRule="auto"/>
        <w:rPr>
          <w:rFonts w:ascii="Arial" w:hAnsi="Arial" w:cs="Arial"/>
        </w:rPr>
      </w:pPr>
    </w:p>
    <w:p w14:paraId="6716141C" w14:textId="1A2C6513" w:rsidR="006228B5" w:rsidRPr="006228B5" w:rsidRDefault="006228B5" w:rsidP="00290FDB">
      <w:pPr>
        <w:pStyle w:val="Heading2"/>
        <w:spacing w:before="0" w:line="240" w:lineRule="auto"/>
        <w:rPr>
          <w:rFonts w:ascii="Arial" w:hAnsi="Arial" w:cs="Arial"/>
          <w:b/>
          <w:bCs/>
          <w:color w:val="auto"/>
          <w:sz w:val="22"/>
          <w:szCs w:val="22"/>
        </w:rPr>
      </w:pPr>
      <w:bookmarkStart w:id="3" w:name="_Toc74717657"/>
      <w:r w:rsidRPr="006228B5">
        <w:rPr>
          <w:rFonts w:ascii="Arial" w:hAnsi="Arial" w:cs="Arial"/>
          <w:b/>
          <w:bCs/>
          <w:color w:val="auto"/>
          <w:sz w:val="22"/>
          <w:szCs w:val="22"/>
        </w:rPr>
        <w:t xml:space="preserve">2.1. </w:t>
      </w:r>
      <w:r w:rsidR="002A4A54">
        <w:rPr>
          <w:rFonts w:ascii="Arial" w:hAnsi="Arial" w:cs="Arial"/>
          <w:b/>
          <w:bCs/>
          <w:color w:val="auto"/>
          <w:sz w:val="22"/>
          <w:szCs w:val="22"/>
        </w:rPr>
        <w:t xml:space="preserve">Themes, </w:t>
      </w:r>
      <w:proofErr w:type="gramStart"/>
      <w:r w:rsidR="002A4A54">
        <w:rPr>
          <w:rFonts w:ascii="Arial" w:hAnsi="Arial" w:cs="Arial"/>
          <w:b/>
          <w:bCs/>
          <w:color w:val="auto"/>
          <w:sz w:val="22"/>
          <w:szCs w:val="22"/>
        </w:rPr>
        <w:t>Outcomes</w:t>
      </w:r>
      <w:proofErr w:type="gramEnd"/>
      <w:r w:rsidR="002A4A54">
        <w:rPr>
          <w:rFonts w:ascii="Arial" w:hAnsi="Arial" w:cs="Arial"/>
          <w:b/>
          <w:bCs/>
          <w:color w:val="auto"/>
          <w:sz w:val="22"/>
          <w:szCs w:val="22"/>
        </w:rPr>
        <w:t xml:space="preserve"> and Indicative pro</w:t>
      </w:r>
      <w:r w:rsidR="00D36AA1">
        <w:rPr>
          <w:rFonts w:ascii="Arial" w:hAnsi="Arial" w:cs="Arial"/>
          <w:b/>
          <w:bCs/>
          <w:color w:val="auto"/>
          <w:sz w:val="22"/>
          <w:szCs w:val="22"/>
        </w:rPr>
        <w:t>jects</w:t>
      </w:r>
      <w:bookmarkEnd w:id="3"/>
    </w:p>
    <w:p w14:paraId="480F588B" w14:textId="0FC4AC68" w:rsidR="00FE67F4" w:rsidRDefault="00FE67F4" w:rsidP="00290FDB">
      <w:pPr>
        <w:spacing w:after="0" w:line="240" w:lineRule="auto"/>
        <w:rPr>
          <w:rFonts w:ascii="Arial" w:hAnsi="Arial" w:cs="Arial"/>
        </w:rPr>
      </w:pPr>
    </w:p>
    <w:p w14:paraId="37B6685E" w14:textId="7307CDFB" w:rsidR="00610118" w:rsidRDefault="00610118" w:rsidP="00290FDB">
      <w:pPr>
        <w:spacing w:after="0" w:line="240" w:lineRule="auto"/>
        <w:rPr>
          <w:rFonts w:ascii="Arial" w:hAnsi="Arial" w:cs="Arial"/>
        </w:rPr>
      </w:pPr>
      <w:r>
        <w:rPr>
          <w:rFonts w:ascii="Arial" w:hAnsi="Arial" w:cs="Arial"/>
        </w:rPr>
        <w:t xml:space="preserve">This programme has been designed </w:t>
      </w:r>
      <w:r w:rsidR="00F014BC">
        <w:rPr>
          <w:rFonts w:ascii="Arial" w:hAnsi="Arial" w:cs="Arial"/>
        </w:rPr>
        <w:t>with</w:t>
      </w:r>
      <w:r w:rsidR="00FE67F4" w:rsidRPr="00FE67F4">
        <w:rPr>
          <w:rFonts w:ascii="Arial" w:hAnsi="Arial" w:cs="Arial"/>
        </w:rPr>
        <w:t xml:space="preserve"> </w:t>
      </w:r>
      <w:r>
        <w:rPr>
          <w:rFonts w:ascii="Arial" w:hAnsi="Arial" w:cs="Arial"/>
        </w:rPr>
        <w:t>local</w:t>
      </w:r>
      <w:r w:rsidR="00FE67F4">
        <w:rPr>
          <w:rFonts w:ascii="Arial" w:hAnsi="Arial" w:cs="Arial"/>
        </w:rPr>
        <w:t xml:space="preserve"> </w:t>
      </w:r>
      <w:r w:rsidR="00FE67F4" w:rsidRPr="00FE67F4">
        <w:rPr>
          <w:rFonts w:ascii="Arial" w:hAnsi="Arial" w:cs="Arial"/>
        </w:rPr>
        <w:t>flexibility</w:t>
      </w:r>
      <w:r w:rsidR="00F014BC">
        <w:rPr>
          <w:rFonts w:ascii="Arial" w:hAnsi="Arial" w:cs="Arial"/>
        </w:rPr>
        <w:t xml:space="preserve"> at the forefront. As the decision makers, </w:t>
      </w:r>
      <w:r>
        <w:rPr>
          <w:rFonts w:ascii="Arial" w:hAnsi="Arial" w:cs="Arial"/>
        </w:rPr>
        <w:t xml:space="preserve">Protected Landscapes </w:t>
      </w:r>
      <w:r w:rsidR="00F014BC">
        <w:rPr>
          <w:rFonts w:ascii="Arial" w:hAnsi="Arial" w:cs="Arial"/>
        </w:rPr>
        <w:t>will be able to make</w:t>
      </w:r>
      <w:r>
        <w:rPr>
          <w:rFonts w:ascii="Arial" w:hAnsi="Arial" w:cs="Arial"/>
        </w:rPr>
        <w:t xml:space="preserve"> funding decisions that </w:t>
      </w:r>
      <w:proofErr w:type="gramStart"/>
      <w:r>
        <w:rPr>
          <w:rFonts w:ascii="Arial" w:hAnsi="Arial" w:cs="Arial"/>
        </w:rPr>
        <w:t>take into account</w:t>
      </w:r>
      <w:proofErr w:type="gramEnd"/>
      <w:r>
        <w:rPr>
          <w:rFonts w:ascii="Arial" w:hAnsi="Arial" w:cs="Arial"/>
        </w:rPr>
        <w:t xml:space="preserve"> the wider strategic priorities of the</w:t>
      </w:r>
      <w:r w:rsidR="007C0C21">
        <w:rPr>
          <w:rFonts w:ascii="Arial" w:hAnsi="Arial" w:cs="Arial"/>
        </w:rPr>
        <w:t>ir</w:t>
      </w:r>
      <w:r>
        <w:rPr>
          <w:rFonts w:ascii="Arial" w:hAnsi="Arial" w:cs="Arial"/>
        </w:rPr>
        <w:t xml:space="preserve"> landscape</w:t>
      </w:r>
      <w:r w:rsidR="00F014BC">
        <w:rPr>
          <w:rFonts w:ascii="Arial" w:hAnsi="Arial" w:cs="Arial"/>
        </w:rPr>
        <w:t xml:space="preserve">s. </w:t>
      </w:r>
    </w:p>
    <w:p w14:paraId="02F0B5EA" w14:textId="77777777" w:rsidR="00FE67F4" w:rsidRDefault="00FE67F4" w:rsidP="00290FDB">
      <w:pPr>
        <w:spacing w:after="0" w:line="240" w:lineRule="auto"/>
        <w:rPr>
          <w:rFonts w:ascii="Arial" w:hAnsi="Arial" w:cs="Arial"/>
        </w:rPr>
      </w:pPr>
    </w:p>
    <w:p w14:paraId="10D41BE6" w14:textId="129EA836" w:rsidR="00FE67F4" w:rsidRDefault="007B7EEE" w:rsidP="00290FDB">
      <w:pPr>
        <w:spacing w:after="0" w:line="240" w:lineRule="auto"/>
        <w:rPr>
          <w:rFonts w:ascii="Arial" w:hAnsi="Arial" w:cs="Arial"/>
        </w:rPr>
      </w:pPr>
      <w:r>
        <w:rPr>
          <w:rFonts w:ascii="Arial" w:hAnsi="Arial" w:cs="Arial"/>
        </w:rPr>
        <w:t>FiPL</w:t>
      </w:r>
      <w:r w:rsidR="00E332BA" w:rsidRPr="00FE67F4">
        <w:rPr>
          <w:rFonts w:ascii="Arial" w:hAnsi="Arial" w:cs="Arial"/>
        </w:rPr>
        <w:t xml:space="preserve"> seeks to achieve several outcomes</w:t>
      </w:r>
      <w:r w:rsidR="00F472CB">
        <w:rPr>
          <w:rFonts w:ascii="Arial" w:hAnsi="Arial" w:cs="Arial"/>
        </w:rPr>
        <w:t xml:space="preserve"> across the four programme themes</w:t>
      </w:r>
      <w:r w:rsidR="006F0113">
        <w:rPr>
          <w:rFonts w:ascii="Arial" w:hAnsi="Arial" w:cs="Arial"/>
        </w:rPr>
        <w:t>:</w:t>
      </w:r>
      <w:r w:rsidR="00F472CB">
        <w:rPr>
          <w:rFonts w:ascii="Arial" w:hAnsi="Arial" w:cs="Arial"/>
        </w:rPr>
        <w:t xml:space="preserve"> climate</w:t>
      </w:r>
      <w:r>
        <w:rPr>
          <w:rFonts w:ascii="Arial" w:hAnsi="Arial" w:cs="Arial"/>
        </w:rPr>
        <w:t xml:space="preserve">, </w:t>
      </w:r>
      <w:r w:rsidR="00F472CB">
        <w:rPr>
          <w:rFonts w:ascii="Arial" w:hAnsi="Arial" w:cs="Arial"/>
        </w:rPr>
        <w:t xml:space="preserve">nature, </w:t>
      </w:r>
      <w:proofErr w:type="gramStart"/>
      <w:r w:rsidR="00F472CB">
        <w:rPr>
          <w:rFonts w:ascii="Arial" w:hAnsi="Arial" w:cs="Arial"/>
        </w:rPr>
        <w:t>people</w:t>
      </w:r>
      <w:proofErr w:type="gramEnd"/>
      <w:r w:rsidR="00F472CB">
        <w:rPr>
          <w:rFonts w:ascii="Arial" w:hAnsi="Arial" w:cs="Arial"/>
        </w:rPr>
        <w:t xml:space="preserve"> and place</w:t>
      </w:r>
      <w:r w:rsidR="007E120C" w:rsidRPr="00FE67F4">
        <w:rPr>
          <w:rFonts w:ascii="Arial" w:hAnsi="Arial" w:cs="Arial"/>
        </w:rPr>
        <w:t xml:space="preserve">. Applicants will be asked in their applications to </w:t>
      </w:r>
      <w:r w:rsidR="0092026B">
        <w:rPr>
          <w:rFonts w:ascii="Arial" w:hAnsi="Arial" w:cs="Arial"/>
        </w:rPr>
        <w:t>demonstrate</w:t>
      </w:r>
      <w:r w:rsidR="007E120C" w:rsidRPr="00FE67F4">
        <w:rPr>
          <w:rFonts w:ascii="Arial" w:hAnsi="Arial" w:cs="Arial"/>
        </w:rPr>
        <w:t xml:space="preserve"> how their project meets these outcomes.</w:t>
      </w:r>
    </w:p>
    <w:p w14:paraId="1D6410D6" w14:textId="77777777" w:rsidR="00D83CFA" w:rsidRDefault="00D83CFA" w:rsidP="00290FDB">
      <w:pPr>
        <w:spacing w:after="0" w:line="240" w:lineRule="auto"/>
        <w:rPr>
          <w:rFonts w:ascii="Arial" w:hAnsi="Arial" w:cs="Arial"/>
        </w:rPr>
      </w:pPr>
    </w:p>
    <w:p w14:paraId="7507187D" w14:textId="186432E5" w:rsidR="007E120C" w:rsidRPr="00577A6A" w:rsidRDefault="00F472CB" w:rsidP="00290FDB">
      <w:pPr>
        <w:spacing w:after="0" w:line="240" w:lineRule="auto"/>
        <w:rPr>
          <w:rFonts w:ascii="Arial" w:hAnsi="Arial" w:cs="Arial"/>
          <w:b/>
        </w:rPr>
      </w:pPr>
      <w:r w:rsidRPr="00577A6A">
        <w:rPr>
          <w:rFonts w:ascii="Arial" w:hAnsi="Arial" w:cs="Arial"/>
          <w:b/>
        </w:rPr>
        <w:t>O</w:t>
      </w:r>
      <w:r w:rsidR="00D83CFA" w:rsidRPr="00577A6A">
        <w:rPr>
          <w:rFonts w:ascii="Arial" w:hAnsi="Arial" w:cs="Arial"/>
          <w:b/>
        </w:rPr>
        <w:t>utcomes for the FIPL programme</w:t>
      </w:r>
      <w:r w:rsidR="007E120C" w:rsidRPr="00577A6A">
        <w:rPr>
          <w:rFonts w:ascii="Arial" w:hAnsi="Arial" w:cs="Arial"/>
          <w:b/>
        </w:rPr>
        <w:t>:</w:t>
      </w:r>
    </w:p>
    <w:p w14:paraId="4F366438" w14:textId="6314D6A5" w:rsidR="0041636B" w:rsidRDefault="0041636B" w:rsidP="00290FDB">
      <w:pPr>
        <w:spacing w:after="0" w:line="240" w:lineRule="auto"/>
        <w:rPr>
          <w:rFonts w:ascii="Arial" w:hAnsi="Arial" w:cs="Arial"/>
        </w:rPr>
      </w:pPr>
    </w:p>
    <w:p w14:paraId="0C04A0B3" w14:textId="01CD0511" w:rsidR="00A11951" w:rsidRDefault="0041636B" w:rsidP="00290FDB">
      <w:pPr>
        <w:spacing w:after="0" w:line="240" w:lineRule="auto"/>
        <w:rPr>
          <w:rFonts w:ascii="Arial" w:hAnsi="Arial" w:cs="Arial"/>
        </w:rPr>
      </w:pPr>
      <w:r>
        <w:rPr>
          <w:rFonts w:ascii="Arial" w:hAnsi="Arial" w:cs="Arial"/>
        </w:rPr>
        <w:t>Climate</w:t>
      </w:r>
    </w:p>
    <w:p w14:paraId="4F20825E" w14:textId="6993A048"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More carbon is stored and/or sequestered</w:t>
      </w:r>
    </w:p>
    <w:p w14:paraId="23CAD10A" w14:textId="4BBE8001"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Flood</w:t>
      </w:r>
      <w:r w:rsidR="005641F3">
        <w:rPr>
          <w:rFonts w:ascii="Arial" w:hAnsi="Arial" w:cs="Arial"/>
          <w:lang w:eastAsia="en-GB"/>
        </w:rPr>
        <w:t xml:space="preserve"> </w:t>
      </w:r>
      <w:r w:rsidRPr="002B07DA">
        <w:rPr>
          <w:rFonts w:ascii="Arial" w:hAnsi="Arial" w:cs="Arial"/>
          <w:lang w:eastAsia="en-GB"/>
        </w:rPr>
        <w:t>risk has been reduced</w:t>
      </w:r>
    </w:p>
    <w:p w14:paraId="36C2396F" w14:textId="2CCE16C7" w:rsidR="002B07DA" w:rsidRPr="002B07DA" w:rsidRDefault="005641F3" w:rsidP="002B07DA">
      <w:pPr>
        <w:numPr>
          <w:ilvl w:val="0"/>
          <w:numId w:val="41"/>
        </w:numPr>
        <w:spacing w:after="0" w:line="240" w:lineRule="auto"/>
        <w:rPr>
          <w:rFonts w:ascii="Arial" w:hAnsi="Arial" w:cs="Arial"/>
          <w:lang w:eastAsia="en-GB"/>
        </w:rPr>
      </w:pPr>
      <w:r>
        <w:rPr>
          <w:rFonts w:ascii="Arial" w:hAnsi="Arial" w:cs="Arial"/>
          <w:lang w:eastAsia="en-GB"/>
        </w:rPr>
        <w:t>B</w:t>
      </w:r>
      <w:r w:rsidR="002B07DA" w:rsidRPr="002B07DA">
        <w:rPr>
          <w:rFonts w:ascii="Arial" w:hAnsi="Arial" w:cs="Arial"/>
          <w:lang w:eastAsia="en-GB"/>
        </w:rPr>
        <w:t xml:space="preserve">etter understanding among farmers, land managers and the public as to what different habitats and land uses can deliver for carbon storage and reduced carbon emissions </w:t>
      </w:r>
    </w:p>
    <w:p w14:paraId="737A7878" w14:textId="54223821" w:rsidR="002B07DA" w:rsidRPr="00FE67F4"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The landscape is more resilient to climate change</w:t>
      </w:r>
    </w:p>
    <w:p w14:paraId="11A862F3" w14:textId="77777777" w:rsidR="00A11951" w:rsidRDefault="00A11951" w:rsidP="00290FDB">
      <w:pPr>
        <w:spacing w:after="0" w:line="240" w:lineRule="auto"/>
        <w:rPr>
          <w:rFonts w:ascii="Arial" w:hAnsi="Arial" w:cs="Arial"/>
        </w:rPr>
      </w:pPr>
    </w:p>
    <w:p w14:paraId="317B572D" w14:textId="226FA227" w:rsidR="0041636B" w:rsidRPr="00FE67F4" w:rsidRDefault="0041636B" w:rsidP="00290FDB">
      <w:pPr>
        <w:spacing w:after="0" w:line="240" w:lineRule="auto"/>
        <w:rPr>
          <w:rFonts w:ascii="Arial" w:hAnsi="Arial" w:cs="Arial"/>
        </w:rPr>
      </w:pPr>
      <w:r>
        <w:rPr>
          <w:rFonts w:ascii="Arial" w:hAnsi="Arial" w:cs="Arial"/>
        </w:rPr>
        <w:lastRenderedPageBreak/>
        <w:t>Nature</w:t>
      </w:r>
    </w:p>
    <w:p w14:paraId="66690955" w14:textId="308A6658"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 xml:space="preserve">There is a greater area of </w:t>
      </w:r>
      <w:r w:rsidR="00BC553F">
        <w:rPr>
          <w:rFonts w:ascii="Arial" w:hAnsi="Arial" w:cs="Arial"/>
          <w:lang w:eastAsia="en-GB"/>
        </w:rPr>
        <w:t xml:space="preserve">wildlife rich </w:t>
      </w:r>
      <w:r w:rsidRPr="002B07DA">
        <w:rPr>
          <w:rFonts w:ascii="Arial" w:hAnsi="Arial" w:cs="Arial"/>
          <w:lang w:eastAsia="en-GB"/>
        </w:rPr>
        <w:t xml:space="preserve">habitat </w:t>
      </w:r>
    </w:p>
    <w:p w14:paraId="6CF43B12" w14:textId="4894E365"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There is greater connectivity between habitats</w:t>
      </w:r>
    </w:p>
    <w:p w14:paraId="12E47B40" w14:textId="3B6BC5A7" w:rsidR="00DA319C" w:rsidRDefault="00DA319C" w:rsidP="002B07DA">
      <w:pPr>
        <w:numPr>
          <w:ilvl w:val="0"/>
          <w:numId w:val="41"/>
        </w:numPr>
        <w:spacing w:after="0" w:line="240" w:lineRule="auto"/>
        <w:rPr>
          <w:rFonts w:ascii="Arial" w:hAnsi="Arial" w:cs="Arial"/>
          <w:lang w:eastAsia="en-GB"/>
        </w:rPr>
      </w:pPr>
      <w:r>
        <w:rPr>
          <w:rFonts w:ascii="Arial" w:hAnsi="Arial" w:cs="Arial"/>
          <w:lang w:eastAsia="en-GB"/>
        </w:rPr>
        <w:t>Existing habitat is better managed</w:t>
      </w:r>
      <w:r w:rsidR="00BC553F">
        <w:rPr>
          <w:rFonts w:ascii="Arial" w:hAnsi="Arial" w:cs="Arial"/>
          <w:lang w:eastAsia="en-GB"/>
        </w:rPr>
        <w:t xml:space="preserve"> for biodiversity</w:t>
      </w:r>
    </w:p>
    <w:p w14:paraId="4976B62F" w14:textId="0F0E0DF0" w:rsidR="00BC553F" w:rsidRPr="003E33C4" w:rsidRDefault="00BC553F" w:rsidP="003E33C4">
      <w:pPr>
        <w:numPr>
          <w:ilvl w:val="0"/>
          <w:numId w:val="41"/>
        </w:numPr>
        <w:spacing w:after="0" w:line="240" w:lineRule="auto"/>
        <w:rPr>
          <w:rFonts w:ascii="Arial" w:hAnsi="Arial" w:cs="Arial"/>
          <w:lang w:eastAsia="en-GB"/>
        </w:rPr>
      </w:pPr>
      <w:r w:rsidRPr="002B07DA">
        <w:rPr>
          <w:rFonts w:ascii="Arial" w:hAnsi="Arial" w:cs="Arial"/>
          <w:lang w:eastAsia="en-GB"/>
        </w:rPr>
        <w:t>There is an increase in biodiversity</w:t>
      </w:r>
    </w:p>
    <w:p w14:paraId="4A8B427B" w14:textId="77777777" w:rsidR="0041636B" w:rsidRDefault="0041636B" w:rsidP="0041636B">
      <w:pPr>
        <w:spacing w:after="0" w:line="240" w:lineRule="auto"/>
        <w:rPr>
          <w:rFonts w:ascii="Arial" w:hAnsi="Arial" w:cs="Arial"/>
          <w:lang w:eastAsia="en-GB"/>
        </w:rPr>
      </w:pPr>
    </w:p>
    <w:p w14:paraId="7E4244E8" w14:textId="77777777" w:rsidR="00A11951" w:rsidRDefault="0041636B" w:rsidP="00ED761B">
      <w:pPr>
        <w:spacing w:after="0" w:line="240" w:lineRule="auto"/>
        <w:rPr>
          <w:rFonts w:ascii="Arial" w:hAnsi="Arial" w:cs="Arial"/>
          <w:lang w:eastAsia="en-GB"/>
        </w:rPr>
      </w:pPr>
      <w:r>
        <w:rPr>
          <w:rFonts w:ascii="Arial" w:hAnsi="Arial" w:cs="Arial"/>
          <w:lang w:eastAsia="en-GB"/>
        </w:rPr>
        <w:t>People</w:t>
      </w:r>
    </w:p>
    <w:p w14:paraId="530D236F" w14:textId="4B02174E"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There are more opportunities for people to explore, enjoy and understand the landscape</w:t>
      </w:r>
    </w:p>
    <w:p w14:paraId="497634EB" w14:textId="7D9FB878"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 xml:space="preserve">There are </w:t>
      </w:r>
      <w:r w:rsidR="00304421">
        <w:rPr>
          <w:rFonts w:ascii="Arial" w:hAnsi="Arial" w:cs="Arial"/>
          <w:lang w:eastAsia="en-GB"/>
        </w:rPr>
        <w:t xml:space="preserve">increased </w:t>
      </w:r>
      <w:r w:rsidRPr="002B07DA">
        <w:rPr>
          <w:rFonts w:ascii="Arial" w:hAnsi="Arial" w:cs="Arial"/>
          <w:lang w:eastAsia="en-GB"/>
        </w:rPr>
        <w:t>opportunities for more diverse audiences to explore, enjoy and understand the landscape</w:t>
      </w:r>
    </w:p>
    <w:p w14:paraId="0331D27A" w14:textId="1B07CD69" w:rsidR="002B07DA" w:rsidRPr="00FE67F4"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 xml:space="preserve">There is greater public engagement in land management, </w:t>
      </w:r>
      <w:r w:rsidR="005641F3">
        <w:rPr>
          <w:rFonts w:ascii="Arial" w:hAnsi="Arial" w:cs="Arial"/>
          <w:lang w:eastAsia="en-GB"/>
        </w:rPr>
        <w:t>for example</w:t>
      </w:r>
      <w:r w:rsidRPr="002B07DA">
        <w:rPr>
          <w:rFonts w:ascii="Arial" w:hAnsi="Arial" w:cs="Arial"/>
          <w:lang w:eastAsia="en-GB"/>
        </w:rPr>
        <w:t xml:space="preserve"> through volunteering</w:t>
      </w:r>
    </w:p>
    <w:p w14:paraId="5C4E847C" w14:textId="77777777" w:rsidR="00A11951" w:rsidRDefault="00A11951" w:rsidP="00ED761B">
      <w:pPr>
        <w:spacing w:after="0" w:line="240" w:lineRule="auto"/>
        <w:rPr>
          <w:rFonts w:ascii="Arial" w:hAnsi="Arial" w:cs="Arial"/>
          <w:lang w:eastAsia="en-GB"/>
        </w:rPr>
      </w:pPr>
    </w:p>
    <w:p w14:paraId="6531BB30" w14:textId="16E01EEB" w:rsidR="0041636B" w:rsidRPr="00FE67F4" w:rsidRDefault="0041636B" w:rsidP="00ED761B">
      <w:pPr>
        <w:spacing w:after="0" w:line="240" w:lineRule="auto"/>
        <w:rPr>
          <w:rFonts w:ascii="Arial" w:hAnsi="Arial" w:cs="Arial"/>
          <w:lang w:eastAsia="en-GB"/>
        </w:rPr>
      </w:pPr>
      <w:r>
        <w:rPr>
          <w:rFonts w:ascii="Arial" w:hAnsi="Arial" w:cs="Arial"/>
          <w:lang w:eastAsia="en-GB"/>
        </w:rPr>
        <w:t>Place</w:t>
      </w:r>
    </w:p>
    <w:p w14:paraId="5A61438A" w14:textId="1981E617"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The quality and character of the landscape is reinforced or enhanced</w:t>
      </w:r>
    </w:p>
    <w:p w14:paraId="5E206300" w14:textId="77777777" w:rsidR="002B07DA" w:rsidRP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 xml:space="preserve">Historic structures and features are conserved, </w:t>
      </w:r>
      <w:proofErr w:type="gramStart"/>
      <w:r w:rsidRPr="002B07DA">
        <w:rPr>
          <w:rFonts w:ascii="Arial" w:hAnsi="Arial" w:cs="Arial"/>
          <w:lang w:eastAsia="en-GB"/>
        </w:rPr>
        <w:t>enhanced</w:t>
      </w:r>
      <w:proofErr w:type="gramEnd"/>
      <w:r w:rsidRPr="002B07DA">
        <w:rPr>
          <w:rFonts w:ascii="Arial" w:hAnsi="Arial" w:cs="Arial"/>
          <w:lang w:eastAsia="en-GB"/>
        </w:rPr>
        <w:t xml:space="preserve"> or interpreted more effectively</w:t>
      </w:r>
    </w:p>
    <w:p w14:paraId="2C6056C9" w14:textId="032AD418" w:rsidR="002B07DA" w:rsidRDefault="002B07DA" w:rsidP="002B07DA">
      <w:pPr>
        <w:numPr>
          <w:ilvl w:val="0"/>
          <w:numId w:val="41"/>
        </w:numPr>
        <w:spacing w:after="0" w:line="240" w:lineRule="auto"/>
        <w:rPr>
          <w:rFonts w:ascii="Arial" w:hAnsi="Arial" w:cs="Arial"/>
          <w:lang w:eastAsia="en-GB"/>
        </w:rPr>
      </w:pPr>
      <w:r w:rsidRPr="002B07DA">
        <w:rPr>
          <w:rFonts w:ascii="Arial" w:hAnsi="Arial" w:cs="Arial"/>
          <w:lang w:eastAsia="en-GB"/>
        </w:rPr>
        <w:t xml:space="preserve">There is an increase in </w:t>
      </w:r>
      <w:r w:rsidR="002F6863">
        <w:rPr>
          <w:rFonts w:ascii="Arial" w:hAnsi="Arial" w:cs="Arial"/>
          <w:lang w:eastAsia="en-GB"/>
        </w:rPr>
        <w:t xml:space="preserve">the resilience of nature friendly sustainable </w:t>
      </w:r>
      <w:r w:rsidRPr="002B07DA">
        <w:rPr>
          <w:rFonts w:ascii="Arial" w:hAnsi="Arial" w:cs="Arial"/>
          <w:lang w:eastAsia="en-GB"/>
        </w:rPr>
        <w:t>farm business</w:t>
      </w:r>
      <w:r w:rsidR="002F6863">
        <w:rPr>
          <w:rFonts w:ascii="Arial" w:hAnsi="Arial" w:cs="Arial"/>
          <w:lang w:eastAsia="en-GB"/>
        </w:rPr>
        <w:t>es</w:t>
      </w:r>
      <w:r w:rsidR="007574DF">
        <w:rPr>
          <w:rFonts w:ascii="Arial" w:hAnsi="Arial" w:cs="Arial"/>
          <w:lang w:eastAsia="en-GB"/>
        </w:rPr>
        <w:t>,</w:t>
      </w:r>
      <w:r w:rsidRPr="002B07DA">
        <w:rPr>
          <w:rFonts w:ascii="Arial" w:hAnsi="Arial" w:cs="Arial"/>
          <w:lang w:eastAsia="en-GB"/>
        </w:rPr>
        <w:t xml:space="preserve"> which in turn contributes to a more thriving local economy</w:t>
      </w:r>
    </w:p>
    <w:p w14:paraId="6BDB7672" w14:textId="09545418" w:rsidR="0092026B" w:rsidRDefault="0092026B" w:rsidP="00290FDB">
      <w:pPr>
        <w:spacing w:after="0" w:line="240" w:lineRule="auto"/>
        <w:rPr>
          <w:rFonts w:ascii="Arial" w:hAnsi="Arial" w:cs="Arial"/>
          <w:lang w:eastAsia="en-GB"/>
        </w:rPr>
      </w:pPr>
    </w:p>
    <w:p w14:paraId="2AB8FBED" w14:textId="77777777" w:rsidR="0054309F" w:rsidRDefault="001B1673" w:rsidP="00290FDB">
      <w:pPr>
        <w:spacing w:after="0" w:line="240" w:lineRule="auto"/>
        <w:rPr>
          <w:rFonts w:ascii="Arial" w:eastAsia="Times New Roman" w:hAnsi="Arial" w:cs="Arial"/>
          <w:color w:val="000000" w:themeColor="text1"/>
        </w:rPr>
      </w:pPr>
      <w:r w:rsidRPr="00FE67F4">
        <w:rPr>
          <w:rFonts w:ascii="Arial" w:eastAsia="Times New Roman" w:hAnsi="Arial" w:cs="Arial"/>
          <w:color w:val="000000" w:themeColor="text1"/>
        </w:rPr>
        <w:t>Where possible</w:t>
      </w:r>
      <w:r w:rsidR="00DE49CF">
        <w:rPr>
          <w:rFonts w:ascii="Arial" w:eastAsia="Times New Roman" w:hAnsi="Arial" w:cs="Arial"/>
          <w:color w:val="000000" w:themeColor="text1"/>
        </w:rPr>
        <w:t>,</w:t>
      </w:r>
      <w:r w:rsidRPr="00FE67F4">
        <w:rPr>
          <w:rFonts w:ascii="Arial" w:eastAsia="Times New Roman" w:hAnsi="Arial" w:cs="Arial"/>
          <w:color w:val="000000" w:themeColor="text1"/>
        </w:rPr>
        <w:t xml:space="preserve"> projects should be funded which deliver on </w:t>
      </w:r>
      <w:r w:rsidR="00DE5E04" w:rsidRPr="00FE67F4">
        <w:rPr>
          <w:rFonts w:ascii="Arial" w:eastAsia="Times New Roman" w:hAnsi="Arial" w:cs="Arial"/>
          <w:color w:val="000000" w:themeColor="text1"/>
        </w:rPr>
        <w:t>more than one</w:t>
      </w:r>
      <w:r w:rsidR="00577A6A">
        <w:rPr>
          <w:rFonts w:ascii="Arial" w:eastAsia="Times New Roman" w:hAnsi="Arial" w:cs="Arial"/>
          <w:color w:val="000000" w:themeColor="text1"/>
        </w:rPr>
        <w:t xml:space="preserve"> of</w:t>
      </w:r>
      <w:r w:rsidR="00DE5E04" w:rsidRPr="00FE67F4">
        <w:rPr>
          <w:rFonts w:ascii="Arial" w:eastAsia="Times New Roman" w:hAnsi="Arial" w:cs="Arial"/>
          <w:color w:val="000000" w:themeColor="text1"/>
        </w:rPr>
        <w:t xml:space="preserve"> the </w:t>
      </w:r>
      <w:r w:rsidR="0092026B">
        <w:rPr>
          <w:rFonts w:ascii="Arial" w:eastAsia="Times New Roman" w:hAnsi="Arial" w:cs="Arial"/>
          <w:color w:val="000000" w:themeColor="text1"/>
        </w:rPr>
        <w:t xml:space="preserve">four </w:t>
      </w:r>
      <w:r w:rsidR="00DE5E04" w:rsidRPr="00FE67F4">
        <w:rPr>
          <w:rFonts w:ascii="Arial" w:eastAsia="Times New Roman" w:hAnsi="Arial" w:cs="Arial"/>
          <w:color w:val="000000" w:themeColor="text1"/>
        </w:rPr>
        <w:t>themes</w:t>
      </w:r>
      <w:r w:rsidRPr="00FE67F4">
        <w:rPr>
          <w:rFonts w:ascii="Arial" w:eastAsia="Times New Roman" w:hAnsi="Arial" w:cs="Arial"/>
          <w:color w:val="000000" w:themeColor="text1"/>
        </w:rPr>
        <w:t xml:space="preserve"> of the programme to </w:t>
      </w:r>
      <w:r w:rsidR="00E332BA" w:rsidRPr="00FE67F4">
        <w:rPr>
          <w:rFonts w:ascii="Arial" w:eastAsia="Times New Roman" w:hAnsi="Arial" w:cs="Arial"/>
          <w:color w:val="000000" w:themeColor="text1"/>
        </w:rPr>
        <w:t>maximise</w:t>
      </w:r>
      <w:r w:rsidRPr="00FE67F4">
        <w:rPr>
          <w:rFonts w:ascii="Arial" w:eastAsia="Times New Roman" w:hAnsi="Arial" w:cs="Arial"/>
          <w:color w:val="000000" w:themeColor="text1"/>
        </w:rPr>
        <w:t xml:space="preserve"> the impact </w:t>
      </w:r>
      <w:r w:rsidR="00575C11">
        <w:rPr>
          <w:rFonts w:ascii="Arial" w:eastAsia="Times New Roman" w:hAnsi="Arial" w:cs="Arial"/>
          <w:color w:val="000000" w:themeColor="text1"/>
        </w:rPr>
        <w:t>of this</w:t>
      </w:r>
      <w:r w:rsidRPr="00FE67F4">
        <w:rPr>
          <w:rFonts w:ascii="Arial" w:eastAsia="Times New Roman" w:hAnsi="Arial" w:cs="Arial"/>
          <w:color w:val="000000" w:themeColor="text1"/>
        </w:rPr>
        <w:t xml:space="preserve"> programme</w:t>
      </w:r>
      <w:r w:rsidR="00DE5E04" w:rsidRPr="00FE67F4">
        <w:rPr>
          <w:rFonts w:ascii="Arial" w:eastAsia="Times New Roman" w:hAnsi="Arial" w:cs="Arial"/>
          <w:color w:val="000000" w:themeColor="text1"/>
        </w:rPr>
        <w:t>.</w:t>
      </w:r>
      <w:r w:rsidR="009719D6">
        <w:rPr>
          <w:rFonts w:ascii="Arial" w:eastAsia="Times New Roman" w:hAnsi="Arial" w:cs="Arial"/>
          <w:color w:val="000000" w:themeColor="text1"/>
        </w:rPr>
        <w:t xml:space="preserve"> </w:t>
      </w:r>
      <w:r w:rsidR="00304421">
        <w:rPr>
          <w:rFonts w:ascii="Arial" w:eastAsia="Times New Roman" w:hAnsi="Arial" w:cs="Arial"/>
          <w:color w:val="000000" w:themeColor="text1"/>
        </w:rPr>
        <w:t>The intention is that this programme has the flexibility to take an integrated approach: delivering multi benefits; able to fund capital and revenue; practical projects, skills development, knowledge transfer and training; with farmers and the environment at the heart of it.</w:t>
      </w:r>
      <w:r w:rsidR="009719D6">
        <w:rPr>
          <w:rFonts w:ascii="Arial" w:eastAsia="Times New Roman" w:hAnsi="Arial" w:cs="Arial"/>
          <w:color w:val="000000" w:themeColor="text1"/>
        </w:rPr>
        <w:t xml:space="preserve"> </w:t>
      </w:r>
    </w:p>
    <w:p w14:paraId="07904DBB" w14:textId="77777777" w:rsidR="0054309F" w:rsidRDefault="0054309F" w:rsidP="00290FDB">
      <w:pPr>
        <w:spacing w:after="0" w:line="240" w:lineRule="auto"/>
        <w:rPr>
          <w:rFonts w:ascii="Arial" w:eastAsia="Times New Roman" w:hAnsi="Arial" w:cs="Arial"/>
          <w:color w:val="000000" w:themeColor="text1"/>
        </w:rPr>
      </w:pPr>
    </w:p>
    <w:p w14:paraId="25754839" w14:textId="15A57543" w:rsidR="007E120C" w:rsidRDefault="00E332BA" w:rsidP="00290FDB">
      <w:pPr>
        <w:spacing w:after="0" w:line="240" w:lineRule="auto"/>
        <w:rPr>
          <w:rFonts w:ascii="Arial" w:eastAsia="Times New Roman" w:hAnsi="Arial" w:cs="Arial"/>
          <w:color w:val="000000" w:themeColor="text1"/>
        </w:rPr>
      </w:pPr>
      <w:r w:rsidRPr="00FE67F4">
        <w:rPr>
          <w:rFonts w:ascii="Arial" w:eastAsia="Times New Roman" w:hAnsi="Arial" w:cs="Arial"/>
          <w:color w:val="000000" w:themeColor="text1"/>
        </w:rPr>
        <w:t>Detailed</w:t>
      </w:r>
      <w:r w:rsidR="00DE5E04" w:rsidRPr="00FE67F4">
        <w:rPr>
          <w:rFonts w:ascii="Arial" w:eastAsia="Times New Roman" w:hAnsi="Arial" w:cs="Arial"/>
          <w:color w:val="000000" w:themeColor="text1"/>
        </w:rPr>
        <w:t xml:space="preserve"> below are </w:t>
      </w:r>
      <w:r w:rsidR="007333F8">
        <w:rPr>
          <w:rFonts w:ascii="Arial" w:eastAsia="Times New Roman" w:hAnsi="Arial" w:cs="Arial"/>
          <w:color w:val="000000" w:themeColor="text1"/>
        </w:rPr>
        <w:t>two</w:t>
      </w:r>
      <w:r w:rsidR="00DE5E04" w:rsidRPr="00FE67F4">
        <w:rPr>
          <w:rFonts w:ascii="Arial" w:eastAsia="Times New Roman" w:hAnsi="Arial" w:cs="Arial"/>
          <w:color w:val="000000" w:themeColor="text1"/>
        </w:rPr>
        <w:t xml:space="preserve"> examples </w:t>
      </w:r>
      <w:r w:rsidRPr="00FE67F4">
        <w:rPr>
          <w:rFonts w:ascii="Arial" w:eastAsia="Times New Roman" w:hAnsi="Arial" w:cs="Arial"/>
          <w:color w:val="000000" w:themeColor="text1"/>
        </w:rPr>
        <w:t>to</w:t>
      </w:r>
      <w:r w:rsidR="00DE5E04" w:rsidRPr="00FE67F4">
        <w:rPr>
          <w:rFonts w:ascii="Arial" w:eastAsia="Times New Roman" w:hAnsi="Arial" w:cs="Arial"/>
          <w:color w:val="000000" w:themeColor="text1"/>
        </w:rPr>
        <w:t xml:space="preserve"> demonstrate how projects </w:t>
      </w:r>
      <w:r w:rsidRPr="00FE67F4">
        <w:rPr>
          <w:rFonts w:ascii="Arial" w:eastAsia="Times New Roman" w:hAnsi="Arial" w:cs="Arial"/>
          <w:color w:val="000000" w:themeColor="text1"/>
        </w:rPr>
        <w:t xml:space="preserve">can deliver the programme outcomes whilst delivering </w:t>
      </w:r>
      <w:r w:rsidR="00DE5E04" w:rsidRPr="00FE67F4">
        <w:rPr>
          <w:rFonts w:ascii="Arial" w:eastAsia="Times New Roman" w:hAnsi="Arial" w:cs="Arial"/>
          <w:color w:val="000000" w:themeColor="text1"/>
        </w:rPr>
        <w:t xml:space="preserve">across </w:t>
      </w:r>
      <w:r w:rsidR="0092026B">
        <w:rPr>
          <w:rFonts w:ascii="Arial" w:eastAsia="Times New Roman" w:hAnsi="Arial" w:cs="Arial"/>
          <w:color w:val="000000" w:themeColor="text1"/>
        </w:rPr>
        <w:t>the four</w:t>
      </w:r>
      <w:r w:rsidRPr="00FE67F4">
        <w:rPr>
          <w:rFonts w:ascii="Arial" w:eastAsia="Times New Roman" w:hAnsi="Arial" w:cs="Arial"/>
          <w:color w:val="000000" w:themeColor="text1"/>
        </w:rPr>
        <w:t xml:space="preserve"> </w:t>
      </w:r>
      <w:r w:rsidR="00DE5E04" w:rsidRPr="00FE67F4">
        <w:rPr>
          <w:rFonts w:ascii="Arial" w:eastAsia="Times New Roman" w:hAnsi="Arial" w:cs="Arial"/>
          <w:color w:val="000000" w:themeColor="text1"/>
        </w:rPr>
        <w:t>themes.</w:t>
      </w:r>
    </w:p>
    <w:p w14:paraId="643FF9F4" w14:textId="77777777" w:rsidR="00290FDB" w:rsidRPr="00FE67F4" w:rsidRDefault="00290FDB" w:rsidP="00290FDB">
      <w:pPr>
        <w:spacing w:after="0" w:line="240" w:lineRule="auto"/>
        <w:rPr>
          <w:rFonts w:ascii="Arial" w:eastAsia="Times New Roman" w:hAnsi="Arial" w:cs="Arial"/>
          <w:color w:val="000000" w:themeColor="text1"/>
        </w:rPr>
      </w:pPr>
    </w:p>
    <w:p w14:paraId="1D4A6716" w14:textId="3E279D73" w:rsidR="00FE67F4" w:rsidRPr="00FE67F4" w:rsidRDefault="00FE67F4" w:rsidP="00DF1D71">
      <w:pPr>
        <w:spacing w:after="0" w:line="240" w:lineRule="auto"/>
        <w:ind w:left="720"/>
        <w:rPr>
          <w:rFonts w:ascii="Arial" w:eastAsia="Calibri" w:hAnsi="Arial" w:cs="Arial"/>
          <w:lang w:eastAsia="en-GB"/>
        </w:rPr>
      </w:pPr>
      <w:r w:rsidRPr="00FE67F4">
        <w:rPr>
          <w:rFonts w:ascii="Arial" w:eastAsia="Calibri" w:hAnsi="Arial" w:cs="Arial"/>
          <w:b/>
          <w:bCs/>
          <w:lang w:eastAsia="en-GB"/>
        </w:rPr>
        <w:t>Example 1</w:t>
      </w:r>
      <w:r w:rsidRPr="00FE67F4">
        <w:rPr>
          <w:rFonts w:ascii="Arial" w:eastAsia="Calibri" w:hAnsi="Arial" w:cs="Arial"/>
          <w:lang w:eastAsia="en-GB"/>
        </w:rPr>
        <w:t xml:space="preserve"> – The farmer will reinstate a 233m channel to its original 490m length, incorporating shallow areas and pools, install a bridge to manage access and aid land management (in an area of the PL with significant visitors), and undertake habitat restoration of the chalk grasslands, one of the distinctive features of the PL. This will deliver public benefits by reducing flood risk, improving wildlife habitats and access opportunities, and storing carbon. Estimated cost £150,000.</w:t>
      </w:r>
    </w:p>
    <w:p w14:paraId="4A6169CB" w14:textId="77777777" w:rsidR="00FE67F4" w:rsidRPr="00FE67F4" w:rsidRDefault="00FE67F4" w:rsidP="00DF1D71">
      <w:pPr>
        <w:spacing w:after="0" w:line="240" w:lineRule="auto"/>
        <w:ind w:left="720"/>
        <w:rPr>
          <w:rFonts w:ascii="Arial" w:eastAsia="Calibri" w:hAnsi="Arial" w:cs="Arial"/>
          <w:lang w:eastAsia="en-GB"/>
        </w:rPr>
      </w:pPr>
    </w:p>
    <w:p w14:paraId="1B294D86" w14:textId="77777777" w:rsidR="00201B09" w:rsidRDefault="00FE67F4" w:rsidP="00DF1D71">
      <w:pPr>
        <w:spacing w:after="0" w:line="240" w:lineRule="auto"/>
        <w:ind w:left="720"/>
        <w:rPr>
          <w:rFonts w:ascii="Arial" w:hAnsi="Arial" w:cs="Arial"/>
        </w:rPr>
      </w:pPr>
      <w:r w:rsidRPr="00FE67F4">
        <w:rPr>
          <w:rFonts w:ascii="Arial" w:eastAsia="Calibri" w:hAnsi="Arial" w:cs="Arial"/>
          <w:b/>
          <w:bCs/>
          <w:lang w:eastAsia="en-GB"/>
        </w:rPr>
        <w:t>Example 2</w:t>
      </w:r>
      <w:r w:rsidRPr="00FE67F4">
        <w:rPr>
          <w:rFonts w:ascii="Arial" w:eastAsia="Calibri" w:hAnsi="Arial" w:cs="Arial"/>
          <w:lang w:eastAsia="en-GB"/>
        </w:rPr>
        <w:t xml:space="preserve"> – </w:t>
      </w:r>
      <w:r w:rsidRPr="00FE67F4">
        <w:rPr>
          <w:rFonts w:ascii="Arial" w:hAnsi="Arial" w:cs="Arial"/>
        </w:rPr>
        <w:t>A farmer in a Protected Landscape will carry out an ecological survey and soil test for 10ha of semi-improved grassland to assess the suitability for restoration to species rich grassland.  They go on to restore 5 ha of the semi-improved grassland and to restore a scheduled lime kiln which has collapsed, provide a new concession access route to the restored lime kiln, develop a pop-up camp site to increase business diversification and install signage to direct people to the village tea shop to support the local economy. Estimated cost £40,000</w:t>
      </w:r>
      <w:r w:rsidR="00E63A47">
        <w:rPr>
          <w:rFonts w:ascii="Arial" w:hAnsi="Arial" w:cs="Arial"/>
        </w:rPr>
        <w:t>.</w:t>
      </w:r>
    </w:p>
    <w:p w14:paraId="1C1C5D3A" w14:textId="77777777" w:rsidR="00201B09" w:rsidRDefault="00201B09" w:rsidP="00201B09">
      <w:pPr>
        <w:spacing w:after="0" w:line="240" w:lineRule="auto"/>
        <w:rPr>
          <w:rFonts w:ascii="Arial" w:hAnsi="Arial" w:cs="Arial"/>
        </w:rPr>
      </w:pPr>
    </w:p>
    <w:p w14:paraId="5E938374" w14:textId="77777777" w:rsidR="0054309F" w:rsidRDefault="005F49AA" w:rsidP="005F49AA">
      <w:pPr>
        <w:spacing w:after="0" w:line="240" w:lineRule="auto"/>
        <w:rPr>
          <w:rFonts w:ascii="Arial" w:hAnsi="Arial" w:cs="Arial"/>
        </w:rPr>
      </w:pPr>
      <w:r w:rsidRPr="005F49AA">
        <w:rPr>
          <w:rFonts w:ascii="Arial" w:hAnsi="Arial" w:cs="Arial"/>
        </w:rPr>
        <w:t xml:space="preserve">Protected Landscapes </w:t>
      </w:r>
      <w:r>
        <w:rPr>
          <w:rFonts w:ascii="Arial" w:hAnsi="Arial" w:cs="Arial"/>
        </w:rPr>
        <w:t>will be required to</w:t>
      </w:r>
      <w:r w:rsidRPr="005F49AA">
        <w:rPr>
          <w:rFonts w:ascii="Arial" w:hAnsi="Arial" w:cs="Arial"/>
        </w:rPr>
        <w:t xml:space="preserve"> make clear how FiPL will support their management priorities/plans prior to the first Local Assessment Panel and review of applications. All applications through the FiPL funding will need to support the management plans/priorities of the Protected Landscape in which they are being delivered. </w:t>
      </w:r>
      <w:proofErr w:type="gramStart"/>
      <w:r w:rsidRPr="005F49AA">
        <w:rPr>
          <w:rFonts w:ascii="Arial" w:hAnsi="Arial" w:cs="Arial"/>
        </w:rPr>
        <w:t>In order to</w:t>
      </w:r>
      <w:proofErr w:type="gramEnd"/>
      <w:r w:rsidRPr="005F49AA">
        <w:rPr>
          <w:rFonts w:ascii="Arial" w:hAnsi="Arial" w:cs="Arial"/>
        </w:rPr>
        <w:t xml:space="preserve"> support this process Protected Landscapes are expected to outline their management priorities and the indicative projects they expect to see that this programme will deliver in their landscape. An example of what this </w:t>
      </w:r>
      <w:r>
        <w:rPr>
          <w:rFonts w:ascii="Arial" w:hAnsi="Arial" w:cs="Arial"/>
        </w:rPr>
        <w:t>document</w:t>
      </w:r>
      <w:r w:rsidRPr="005F49AA">
        <w:rPr>
          <w:rFonts w:ascii="Arial" w:hAnsi="Arial" w:cs="Arial"/>
        </w:rPr>
        <w:t xml:space="preserve"> could look like is included in Annex </w:t>
      </w:r>
      <w:r>
        <w:rPr>
          <w:rFonts w:ascii="Arial" w:hAnsi="Arial" w:cs="Arial"/>
        </w:rPr>
        <w:t xml:space="preserve">A. </w:t>
      </w:r>
    </w:p>
    <w:p w14:paraId="5A70D62F" w14:textId="77777777" w:rsidR="0054309F" w:rsidRDefault="0054309F" w:rsidP="005F49AA">
      <w:pPr>
        <w:spacing w:after="0" w:line="240" w:lineRule="auto"/>
        <w:rPr>
          <w:rFonts w:ascii="Arial" w:hAnsi="Arial" w:cs="Arial"/>
        </w:rPr>
      </w:pPr>
    </w:p>
    <w:p w14:paraId="3FA74BC4" w14:textId="68086CBE" w:rsidR="005F49AA" w:rsidRDefault="005F49AA" w:rsidP="005F49AA">
      <w:pPr>
        <w:spacing w:after="0" w:line="240" w:lineRule="auto"/>
        <w:rPr>
          <w:rFonts w:ascii="Arial" w:hAnsi="Arial" w:cs="Arial"/>
        </w:rPr>
      </w:pPr>
      <w:r>
        <w:rPr>
          <w:rFonts w:ascii="Arial" w:hAnsi="Arial" w:cs="Arial"/>
        </w:rPr>
        <w:lastRenderedPageBreak/>
        <w:t>Once developed</w:t>
      </w:r>
      <w:r w:rsidR="0054309F">
        <w:rPr>
          <w:rFonts w:ascii="Arial" w:hAnsi="Arial" w:cs="Arial"/>
        </w:rPr>
        <w:t>,</w:t>
      </w:r>
      <w:r>
        <w:rPr>
          <w:rFonts w:ascii="Arial" w:hAnsi="Arial" w:cs="Arial"/>
        </w:rPr>
        <w:t xml:space="preserve"> this</w:t>
      </w:r>
      <w:r w:rsidRPr="005F49AA">
        <w:rPr>
          <w:rFonts w:ascii="Arial" w:hAnsi="Arial" w:cs="Arial"/>
        </w:rPr>
        <w:t xml:space="preserve"> </w:t>
      </w:r>
      <w:r>
        <w:rPr>
          <w:rFonts w:ascii="Arial" w:hAnsi="Arial" w:cs="Arial"/>
        </w:rPr>
        <w:t>document outlining how FiP</w:t>
      </w:r>
      <w:r w:rsidR="0054309F">
        <w:rPr>
          <w:rFonts w:ascii="Arial" w:hAnsi="Arial" w:cs="Arial"/>
        </w:rPr>
        <w:t>L</w:t>
      </w:r>
      <w:r>
        <w:rPr>
          <w:rFonts w:ascii="Arial" w:hAnsi="Arial" w:cs="Arial"/>
        </w:rPr>
        <w:t xml:space="preserve"> delivers the management plans/priorities should</w:t>
      </w:r>
      <w:r w:rsidRPr="005F49AA">
        <w:rPr>
          <w:rFonts w:ascii="Arial" w:hAnsi="Arial" w:cs="Arial"/>
        </w:rPr>
        <w:t xml:space="preserve"> be used as a reference points for </w:t>
      </w:r>
      <w:r>
        <w:rPr>
          <w:rFonts w:ascii="Arial" w:hAnsi="Arial" w:cs="Arial"/>
        </w:rPr>
        <w:t>Local Assessment Panels</w:t>
      </w:r>
      <w:r w:rsidRPr="005F49AA">
        <w:rPr>
          <w:rFonts w:ascii="Arial" w:hAnsi="Arial" w:cs="Arial"/>
        </w:rPr>
        <w:t xml:space="preserve"> when assessing applications to understand whether applications are delivering for the management plans as expected.</w:t>
      </w:r>
    </w:p>
    <w:p w14:paraId="4081B641" w14:textId="77777777" w:rsidR="005F49AA" w:rsidRPr="005F49AA" w:rsidRDefault="005F49AA">
      <w:pPr>
        <w:spacing w:after="0" w:line="240" w:lineRule="auto"/>
        <w:rPr>
          <w:rFonts w:ascii="Arial" w:hAnsi="Arial" w:cs="Arial"/>
        </w:rPr>
      </w:pPr>
    </w:p>
    <w:p w14:paraId="0CC70CE3" w14:textId="768CA679" w:rsidR="005F49AA" w:rsidRDefault="005F49AA">
      <w:pPr>
        <w:spacing w:after="0" w:line="240" w:lineRule="auto"/>
        <w:rPr>
          <w:rFonts w:ascii="Arial" w:hAnsi="Arial" w:cs="Arial"/>
        </w:rPr>
      </w:pPr>
      <w:r w:rsidRPr="005F49AA">
        <w:rPr>
          <w:rFonts w:ascii="Arial" w:hAnsi="Arial" w:cs="Arial"/>
        </w:rPr>
        <w:t>Examples of the types of activities that could be supported through FiPL, delivering for the outcomes and themes of the programme are captured below</w:t>
      </w:r>
      <w:r w:rsidR="00D21A2B">
        <w:rPr>
          <w:rFonts w:ascii="Arial" w:hAnsi="Arial" w:cs="Arial"/>
        </w:rPr>
        <w:t xml:space="preserve"> </w:t>
      </w:r>
      <w:r w:rsidR="0054309F">
        <w:rPr>
          <w:rFonts w:ascii="Arial" w:hAnsi="Arial" w:cs="Arial"/>
        </w:rPr>
        <w:t xml:space="preserve">(please note this is </w:t>
      </w:r>
      <w:r w:rsidR="00D21A2B">
        <w:rPr>
          <w:rFonts w:ascii="Arial" w:hAnsi="Arial" w:cs="Arial"/>
        </w:rPr>
        <w:t>not an exhaustive list</w:t>
      </w:r>
      <w:r w:rsidR="0054309F">
        <w:rPr>
          <w:rFonts w:ascii="Arial" w:hAnsi="Arial" w:cs="Arial"/>
        </w:rPr>
        <w:t>)</w:t>
      </w:r>
      <w:r w:rsidRPr="005F49AA">
        <w:rPr>
          <w:rFonts w:ascii="Arial" w:hAnsi="Arial" w:cs="Arial"/>
        </w:rPr>
        <w:t>. P</w:t>
      </w:r>
      <w:r w:rsidR="00930113">
        <w:rPr>
          <w:rFonts w:ascii="Arial" w:hAnsi="Arial" w:cs="Arial"/>
        </w:rPr>
        <w:t xml:space="preserve">rotected </w:t>
      </w:r>
      <w:r w:rsidRPr="005F49AA">
        <w:rPr>
          <w:rFonts w:ascii="Arial" w:hAnsi="Arial" w:cs="Arial"/>
        </w:rPr>
        <w:t>L</w:t>
      </w:r>
      <w:r w:rsidR="00930113">
        <w:rPr>
          <w:rFonts w:ascii="Arial" w:hAnsi="Arial" w:cs="Arial"/>
        </w:rPr>
        <w:t>andscape</w:t>
      </w:r>
      <w:r w:rsidRPr="005F49AA">
        <w:rPr>
          <w:rFonts w:ascii="Arial" w:hAnsi="Arial" w:cs="Arial"/>
        </w:rPr>
        <w:t>s should seek to build on these examples when considering the types of indicative projects that may be delivered in their landscapes.</w:t>
      </w:r>
    </w:p>
    <w:p w14:paraId="5B97494A" w14:textId="07A4DDAC" w:rsidR="005F49AA" w:rsidRDefault="005F49AA" w:rsidP="00201B09">
      <w:pPr>
        <w:spacing w:after="0" w:line="240" w:lineRule="auto"/>
        <w:rPr>
          <w:rFonts w:ascii="Arial" w:hAnsi="Arial" w:cs="Arial"/>
        </w:rPr>
      </w:pPr>
    </w:p>
    <w:tbl>
      <w:tblPr>
        <w:tblStyle w:val="TableGrid"/>
        <w:tblW w:w="10348" w:type="dxa"/>
        <w:tblInd w:w="-572" w:type="dxa"/>
        <w:tblLook w:val="04A0" w:firstRow="1" w:lastRow="0" w:firstColumn="1" w:lastColumn="0" w:noHBand="0" w:noVBand="1"/>
      </w:tblPr>
      <w:tblGrid>
        <w:gridCol w:w="2826"/>
        <w:gridCol w:w="2254"/>
        <w:gridCol w:w="2717"/>
        <w:gridCol w:w="2551"/>
      </w:tblGrid>
      <w:tr w:rsidR="005F49AA" w14:paraId="40CB36F7" w14:textId="77777777" w:rsidTr="0054309F">
        <w:tc>
          <w:tcPr>
            <w:tcW w:w="2826" w:type="dxa"/>
            <w:shd w:val="clear" w:color="auto" w:fill="B4C6E7" w:themeFill="accent1" w:themeFillTint="66"/>
          </w:tcPr>
          <w:p w14:paraId="47112BF9" w14:textId="66918789" w:rsidR="005F49AA" w:rsidRPr="005F49AA" w:rsidRDefault="005F49AA" w:rsidP="006F0113">
            <w:pPr>
              <w:jc w:val="center"/>
              <w:rPr>
                <w:rFonts w:ascii="Arial" w:hAnsi="Arial" w:cs="Arial"/>
              </w:rPr>
            </w:pPr>
            <w:r w:rsidRPr="006F0113">
              <w:rPr>
                <w:rFonts w:ascii="Arial" w:hAnsi="Arial" w:cs="Arial"/>
                <w:b/>
                <w:bCs/>
              </w:rPr>
              <w:t>Climate</w:t>
            </w:r>
          </w:p>
        </w:tc>
        <w:tc>
          <w:tcPr>
            <w:tcW w:w="2254" w:type="dxa"/>
            <w:shd w:val="clear" w:color="auto" w:fill="B4C6E7" w:themeFill="accent1" w:themeFillTint="66"/>
          </w:tcPr>
          <w:p w14:paraId="78D0DBBA" w14:textId="78098F13" w:rsidR="005F49AA" w:rsidRPr="005F49AA" w:rsidRDefault="005F49AA" w:rsidP="006F0113">
            <w:pPr>
              <w:jc w:val="center"/>
              <w:rPr>
                <w:rFonts w:ascii="Arial" w:hAnsi="Arial" w:cs="Arial"/>
              </w:rPr>
            </w:pPr>
            <w:r w:rsidRPr="006F0113">
              <w:rPr>
                <w:rFonts w:ascii="Arial" w:hAnsi="Arial" w:cs="Arial"/>
                <w:b/>
                <w:bCs/>
              </w:rPr>
              <w:t>Nature</w:t>
            </w:r>
          </w:p>
        </w:tc>
        <w:tc>
          <w:tcPr>
            <w:tcW w:w="2717" w:type="dxa"/>
            <w:shd w:val="clear" w:color="auto" w:fill="B4C6E7" w:themeFill="accent1" w:themeFillTint="66"/>
          </w:tcPr>
          <w:p w14:paraId="7F8A5A77" w14:textId="21C2B2DB" w:rsidR="005F49AA" w:rsidRPr="005F49AA" w:rsidRDefault="005F49AA" w:rsidP="006F0113">
            <w:pPr>
              <w:jc w:val="center"/>
              <w:rPr>
                <w:rFonts w:ascii="Arial" w:hAnsi="Arial" w:cs="Arial"/>
              </w:rPr>
            </w:pPr>
            <w:r w:rsidRPr="006F0113">
              <w:rPr>
                <w:rFonts w:ascii="Arial" w:hAnsi="Arial" w:cs="Arial"/>
                <w:b/>
                <w:bCs/>
              </w:rPr>
              <w:t>People</w:t>
            </w:r>
          </w:p>
        </w:tc>
        <w:tc>
          <w:tcPr>
            <w:tcW w:w="2551" w:type="dxa"/>
            <w:shd w:val="clear" w:color="auto" w:fill="B4C6E7" w:themeFill="accent1" w:themeFillTint="66"/>
          </w:tcPr>
          <w:p w14:paraId="45544537" w14:textId="77777777" w:rsidR="005F49AA" w:rsidRPr="006F0113" w:rsidRDefault="005F49AA" w:rsidP="005F49AA">
            <w:pPr>
              <w:jc w:val="center"/>
              <w:rPr>
                <w:rFonts w:ascii="Arial" w:hAnsi="Arial" w:cs="Arial"/>
                <w:b/>
                <w:bCs/>
              </w:rPr>
            </w:pPr>
            <w:r w:rsidRPr="006F0113">
              <w:rPr>
                <w:rFonts w:ascii="Arial" w:hAnsi="Arial" w:cs="Arial"/>
                <w:b/>
                <w:bCs/>
              </w:rPr>
              <w:t>Place</w:t>
            </w:r>
          </w:p>
          <w:p w14:paraId="79BD76A5" w14:textId="77777777" w:rsidR="005F49AA" w:rsidRPr="005F49AA" w:rsidRDefault="005F49AA" w:rsidP="005F49AA">
            <w:pPr>
              <w:rPr>
                <w:rFonts w:ascii="Arial" w:hAnsi="Arial" w:cs="Arial"/>
              </w:rPr>
            </w:pPr>
          </w:p>
        </w:tc>
      </w:tr>
      <w:tr w:rsidR="005F49AA" w14:paraId="78B81F80" w14:textId="77777777" w:rsidTr="0054309F">
        <w:tc>
          <w:tcPr>
            <w:tcW w:w="2826" w:type="dxa"/>
          </w:tcPr>
          <w:p w14:paraId="4CF017A9" w14:textId="77777777" w:rsidR="005F49AA" w:rsidRPr="006F0113" w:rsidRDefault="005F49AA" w:rsidP="005F49AA">
            <w:pPr>
              <w:rPr>
                <w:rFonts w:ascii="Arial" w:hAnsi="Arial" w:cs="Arial"/>
              </w:rPr>
            </w:pPr>
            <w:r w:rsidRPr="006F0113">
              <w:rPr>
                <w:rFonts w:ascii="Arial" w:hAnsi="Arial" w:cs="Arial"/>
              </w:rPr>
              <w:t>Enabling a farmer to deliver natural flood management projects based upon recommendations from Natural England’s Advisers and/or Catchment Sensitive Farming Officers (CSFO).</w:t>
            </w:r>
          </w:p>
          <w:p w14:paraId="31C88F94" w14:textId="77777777" w:rsidR="005F49AA" w:rsidRPr="006F0113" w:rsidRDefault="005F49AA" w:rsidP="005F49AA">
            <w:pPr>
              <w:rPr>
                <w:rFonts w:ascii="Arial" w:hAnsi="Arial" w:cs="Arial"/>
              </w:rPr>
            </w:pPr>
          </w:p>
          <w:p w14:paraId="324ECDA0" w14:textId="77777777" w:rsidR="005F49AA" w:rsidRDefault="005F49AA" w:rsidP="005F49AA">
            <w:pPr>
              <w:rPr>
                <w:rFonts w:ascii="Arial" w:hAnsi="Arial" w:cs="Arial"/>
              </w:rPr>
            </w:pPr>
            <w:r w:rsidRPr="006F0113">
              <w:rPr>
                <w:rFonts w:ascii="Arial" w:hAnsi="Arial" w:cs="Arial"/>
              </w:rPr>
              <w:t>Background: The Agricultural Transition Plan announced that the Catchment Sensitive Farming programme will be expanded over the period up to 2024 to cover all catchments (not just priority ones) and to provide advice on flood risk management as well as water quality. Farmers in Protected Landscapes could engage speak to their CSFO who could advise farmers on their flood risk management and water quality. Farmers could then implement the advice they gain from CSFOs by applying for funding from this programme.</w:t>
            </w:r>
          </w:p>
          <w:p w14:paraId="77C6B0A0" w14:textId="706A1FB1" w:rsidR="0054309F" w:rsidRPr="005F49AA" w:rsidRDefault="0054309F" w:rsidP="005F49AA">
            <w:pPr>
              <w:rPr>
                <w:rFonts w:ascii="Arial" w:hAnsi="Arial" w:cs="Arial"/>
              </w:rPr>
            </w:pPr>
          </w:p>
        </w:tc>
        <w:tc>
          <w:tcPr>
            <w:tcW w:w="2254" w:type="dxa"/>
          </w:tcPr>
          <w:p w14:paraId="1C72E130" w14:textId="1B749957" w:rsidR="005F49AA" w:rsidRPr="005F49AA" w:rsidRDefault="005F49AA" w:rsidP="005F49AA">
            <w:pPr>
              <w:rPr>
                <w:rFonts w:ascii="Arial" w:hAnsi="Arial" w:cs="Arial"/>
              </w:rPr>
            </w:pPr>
            <w:r w:rsidRPr="006F0113">
              <w:rPr>
                <w:rFonts w:ascii="Arial" w:hAnsi="Arial" w:cs="Arial"/>
              </w:rPr>
              <w:t>Granting funding to a farmer to allow them to make a series of species recover</w:t>
            </w:r>
            <w:r w:rsidR="00010681">
              <w:rPr>
                <w:rFonts w:ascii="Arial" w:hAnsi="Arial" w:cs="Arial"/>
              </w:rPr>
              <w:t>y</w:t>
            </w:r>
            <w:r w:rsidRPr="006F0113">
              <w:rPr>
                <w:rFonts w:ascii="Arial" w:hAnsi="Arial" w:cs="Arial"/>
              </w:rPr>
              <w:t xml:space="preserve"> interventions on their land including dew pond restoration, species rich grassland restoration and the creation of refugia or hibernacula.   </w:t>
            </w:r>
          </w:p>
        </w:tc>
        <w:tc>
          <w:tcPr>
            <w:tcW w:w="2717" w:type="dxa"/>
          </w:tcPr>
          <w:p w14:paraId="7E35BA09" w14:textId="781AF9BF" w:rsidR="005F49AA" w:rsidRPr="005F49AA" w:rsidRDefault="005F49AA" w:rsidP="005F49AA">
            <w:pPr>
              <w:rPr>
                <w:rFonts w:ascii="Arial" w:hAnsi="Arial" w:cs="Arial"/>
              </w:rPr>
            </w:pPr>
            <w:r w:rsidRPr="006F0113">
              <w:rPr>
                <w:rFonts w:ascii="Arial" w:hAnsi="Arial" w:cs="Arial"/>
              </w:rPr>
              <w:t>Improving visitor management and engagement</w:t>
            </w:r>
            <w:r w:rsidR="00FC5477">
              <w:rPr>
                <w:rFonts w:ascii="Arial" w:hAnsi="Arial" w:cs="Arial"/>
              </w:rPr>
              <w:t xml:space="preserve"> through, for example, new permissive access routes, improvements to existing routes to make them more accessible and interpretation to help visitors understand the environment and the farmland they are visiting</w:t>
            </w:r>
            <w:r w:rsidRPr="006F0113">
              <w:rPr>
                <w:rFonts w:ascii="Arial" w:hAnsi="Arial" w:cs="Arial"/>
              </w:rPr>
              <w:t xml:space="preserve">.  </w:t>
            </w:r>
          </w:p>
        </w:tc>
        <w:tc>
          <w:tcPr>
            <w:tcW w:w="2551" w:type="dxa"/>
          </w:tcPr>
          <w:p w14:paraId="6E2EF609" w14:textId="77D5FB38" w:rsidR="005F49AA" w:rsidRPr="005F49AA" w:rsidRDefault="005D64BA" w:rsidP="005F49AA">
            <w:pPr>
              <w:rPr>
                <w:rFonts w:ascii="Arial" w:hAnsi="Arial" w:cs="Arial"/>
              </w:rPr>
            </w:pPr>
            <w:r>
              <w:rPr>
                <w:rFonts w:ascii="Arial" w:hAnsi="Arial" w:cs="Arial"/>
              </w:rPr>
              <w:t>Funding to restore a series of drystone walls across a landholding, preserving the landscape character.</w:t>
            </w:r>
          </w:p>
        </w:tc>
      </w:tr>
      <w:tr w:rsidR="005F49AA" w14:paraId="5A3784A0" w14:textId="77777777" w:rsidTr="0054309F">
        <w:tc>
          <w:tcPr>
            <w:tcW w:w="2826" w:type="dxa"/>
          </w:tcPr>
          <w:p w14:paraId="0DDD4468" w14:textId="324236BD" w:rsidR="005F49AA" w:rsidRPr="005F49AA" w:rsidRDefault="005F49AA" w:rsidP="005F49AA">
            <w:pPr>
              <w:rPr>
                <w:rFonts w:ascii="Arial" w:hAnsi="Arial" w:cs="Arial"/>
              </w:rPr>
            </w:pPr>
            <w:r w:rsidRPr="006F0113">
              <w:rPr>
                <w:rFonts w:ascii="Arial" w:hAnsi="Arial" w:cs="Arial"/>
              </w:rPr>
              <w:t xml:space="preserve">Providing the appropriate equipment to a farmer to allow them to undertake woodland management on their land. </w:t>
            </w:r>
          </w:p>
        </w:tc>
        <w:tc>
          <w:tcPr>
            <w:tcW w:w="2254" w:type="dxa"/>
          </w:tcPr>
          <w:p w14:paraId="2EA90937" w14:textId="67138EC0" w:rsidR="002A5376" w:rsidRDefault="005F49AA" w:rsidP="005F49AA">
            <w:pPr>
              <w:rPr>
                <w:rFonts w:ascii="Arial" w:hAnsi="Arial" w:cs="Arial"/>
              </w:rPr>
            </w:pPr>
            <w:r w:rsidRPr="006F0113">
              <w:rPr>
                <w:rFonts w:ascii="Arial" w:hAnsi="Arial" w:cs="Arial"/>
              </w:rPr>
              <w:t xml:space="preserve">Enabling large scale intervention towards the long-term management of </w:t>
            </w:r>
            <w:r w:rsidR="002A5376">
              <w:rPr>
                <w:rFonts w:ascii="Arial" w:hAnsi="Arial" w:cs="Arial"/>
              </w:rPr>
              <w:t>invasive</w:t>
            </w:r>
            <w:r w:rsidRPr="006F0113">
              <w:rPr>
                <w:rFonts w:ascii="Arial" w:hAnsi="Arial" w:cs="Arial"/>
              </w:rPr>
              <w:t xml:space="preserve"> species </w:t>
            </w:r>
            <w:r w:rsidR="002A5376">
              <w:rPr>
                <w:rFonts w:ascii="Arial" w:hAnsi="Arial" w:cs="Arial"/>
              </w:rPr>
              <w:t xml:space="preserve">(see statutory </w:t>
            </w:r>
            <w:r w:rsidR="002A5376" w:rsidRPr="002A5376">
              <w:rPr>
                <w:rFonts w:ascii="Arial" w:hAnsi="Arial" w:cs="Arial"/>
              </w:rPr>
              <w:t>obligations 4.</w:t>
            </w:r>
            <w:r w:rsidR="00930113">
              <w:rPr>
                <w:rFonts w:ascii="Arial" w:hAnsi="Arial" w:cs="Arial"/>
              </w:rPr>
              <w:t>9</w:t>
            </w:r>
            <w:r w:rsidR="002A5376" w:rsidRPr="002A5376">
              <w:rPr>
                <w:rFonts w:ascii="Arial" w:hAnsi="Arial" w:cs="Arial"/>
              </w:rPr>
              <w:t>.)</w:t>
            </w:r>
          </w:p>
          <w:p w14:paraId="7C95FA08" w14:textId="71E60279" w:rsidR="005F49AA" w:rsidRPr="005F49AA" w:rsidRDefault="005F49AA" w:rsidP="005F49AA">
            <w:pPr>
              <w:rPr>
                <w:rFonts w:ascii="Arial" w:hAnsi="Arial" w:cs="Arial"/>
              </w:rPr>
            </w:pPr>
            <w:r w:rsidRPr="006F0113">
              <w:rPr>
                <w:rFonts w:ascii="Arial" w:hAnsi="Arial" w:cs="Arial"/>
              </w:rPr>
              <w:t xml:space="preserve"> </w:t>
            </w:r>
          </w:p>
        </w:tc>
        <w:tc>
          <w:tcPr>
            <w:tcW w:w="2717" w:type="dxa"/>
          </w:tcPr>
          <w:p w14:paraId="1988A005" w14:textId="1E2F4C06" w:rsidR="002C2205" w:rsidRDefault="002C2205" w:rsidP="005F49AA">
            <w:pPr>
              <w:rPr>
                <w:rFonts w:ascii="Arial" w:hAnsi="Arial" w:cs="Arial"/>
              </w:rPr>
            </w:pPr>
            <w:r>
              <w:rPr>
                <w:rFonts w:ascii="Arial" w:hAnsi="Arial" w:cs="Arial"/>
              </w:rPr>
              <w:t>Enabling the development of volunteer and education opportunities through investment in appropriate infrastructure and equipment</w:t>
            </w:r>
            <w:r w:rsidR="0054309F">
              <w:rPr>
                <w:rFonts w:ascii="Arial" w:hAnsi="Arial" w:cs="Arial"/>
              </w:rPr>
              <w:t>.</w:t>
            </w:r>
          </w:p>
          <w:p w14:paraId="3952ABD5" w14:textId="727BBA75" w:rsidR="002C2205" w:rsidRDefault="002C2205" w:rsidP="005F49AA">
            <w:pPr>
              <w:rPr>
                <w:rFonts w:ascii="Arial" w:hAnsi="Arial" w:cs="Arial"/>
              </w:rPr>
            </w:pPr>
          </w:p>
          <w:p w14:paraId="20A60436" w14:textId="61809DB6" w:rsidR="005F49AA" w:rsidRPr="005F49AA" w:rsidRDefault="00E31A6D" w:rsidP="005F49AA">
            <w:pPr>
              <w:rPr>
                <w:rFonts w:ascii="Arial" w:hAnsi="Arial" w:cs="Arial"/>
              </w:rPr>
            </w:pPr>
            <w:r>
              <w:rPr>
                <w:rFonts w:ascii="Arial" w:hAnsi="Arial" w:cs="Arial"/>
              </w:rPr>
              <w:lastRenderedPageBreak/>
              <w:t xml:space="preserve">Supporting the installation of </w:t>
            </w:r>
            <w:proofErr w:type="gramStart"/>
            <w:r>
              <w:rPr>
                <w:rFonts w:ascii="Arial" w:hAnsi="Arial" w:cs="Arial"/>
              </w:rPr>
              <w:t>fully-accessible</w:t>
            </w:r>
            <w:proofErr w:type="gramEnd"/>
            <w:r>
              <w:rPr>
                <w:rFonts w:ascii="Arial" w:hAnsi="Arial" w:cs="Arial"/>
              </w:rPr>
              <w:t xml:space="preserve"> facilities on-farm to enable delivery of care farm or therapeutic activities</w:t>
            </w:r>
            <w:r w:rsidR="0054309F">
              <w:rPr>
                <w:rFonts w:ascii="Arial" w:hAnsi="Arial" w:cs="Arial"/>
              </w:rPr>
              <w:t>.</w:t>
            </w:r>
          </w:p>
        </w:tc>
        <w:tc>
          <w:tcPr>
            <w:tcW w:w="2551" w:type="dxa"/>
          </w:tcPr>
          <w:p w14:paraId="1BFC5679" w14:textId="36F6EB42" w:rsidR="005F49AA" w:rsidRPr="005F49AA" w:rsidRDefault="005F49AA" w:rsidP="005F49AA">
            <w:pPr>
              <w:rPr>
                <w:rFonts w:ascii="Arial" w:hAnsi="Arial" w:cs="Arial"/>
              </w:rPr>
            </w:pPr>
            <w:r w:rsidRPr="006F0113">
              <w:rPr>
                <w:rFonts w:ascii="Arial" w:hAnsi="Arial" w:cs="Arial"/>
              </w:rPr>
              <w:lastRenderedPageBreak/>
              <w:t xml:space="preserve">Supporting the </w:t>
            </w:r>
            <w:r w:rsidR="002C2205">
              <w:rPr>
                <w:rFonts w:ascii="Arial" w:hAnsi="Arial" w:cs="Arial"/>
              </w:rPr>
              <w:t xml:space="preserve">survey </w:t>
            </w:r>
            <w:r w:rsidRPr="006F0113">
              <w:rPr>
                <w:rFonts w:ascii="Arial" w:hAnsi="Arial" w:cs="Arial"/>
              </w:rPr>
              <w:t>and restoration</w:t>
            </w:r>
            <w:r w:rsidR="00E31A6D">
              <w:rPr>
                <w:rFonts w:ascii="Arial" w:hAnsi="Arial" w:cs="Arial"/>
              </w:rPr>
              <w:t xml:space="preserve"> or consolidation</w:t>
            </w:r>
            <w:r w:rsidRPr="006F0113">
              <w:rPr>
                <w:rFonts w:ascii="Arial" w:hAnsi="Arial" w:cs="Arial"/>
              </w:rPr>
              <w:t xml:space="preserve"> of archaeological features or other heritage assets. </w:t>
            </w:r>
          </w:p>
        </w:tc>
      </w:tr>
    </w:tbl>
    <w:p w14:paraId="761E5F6F" w14:textId="77777777" w:rsidR="00201B09" w:rsidRPr="001914E8" w:rsidRDefault="00201B09" w:rsidP="001914E8">
      <w:pPr>
        <w:spacing w:after="0" w:line="240" w:lineRule="auto"/>
        <w:rPr>
          <w:rFonts w:ascii="Arial" w:eastAsia="Times New Roman" w:hAnsi="Arial" w:cs="Arial"/>
          <w:color w:val="000000" w:themeColor="text1"/>
        </w:rPr>
      </w:pPr>
    </w:p>
    <w:p w14:paraId="220186AF" w14:textId="38A302F3" w:rsidR="00201B09" w:rsidRPr="00765CD8" w:rsidRDefault="00CB5BD4" w:rsidP="006F0113">
      <w:pPr>
        <w:pStyle w:val="Heading2"/>
        <w:rPr>
          <w:rFonts w:ascii="Arial" w:eastAsia="Times New Roman" w:hAnsi="Arial" w:cs="Arial"/>
          <w:b/>
        </w:rPr>
      </w:pPr>
      <w:bookmarkStart w:id="4" w:name="_Toc74717658"/>
      <w:r w:rsidRPr="006F0113">
        <w:rPr>
          <w:rFonts w:ascii="Arial" w:hAnsi="Arial" w:cs="Arial"/>
          <w:b/>
          <w:color w:val="auto"/>
          <w:sz w:val="22"/>
          <w:szCs w:val="22"/>
        </w:rPr>
        <w:t xml:space="preserve">2.2. Working </w:t>
      </w:r>
      <w:r w:rsidR="006F7F07" w:rsidRPr="006F0113">
        <w:rPr>
          <w:rFonts w:ascii="Arial" w:eastAsia="Times New Roman" w:hAnsi="Arial" w:cs="Arial"/>
          <w:b/>
          <w:color w:val="auto"/>
          <w:sz w:val="22"/>
          <w:szCs w:val="22"/>
        </w:rPr>
        <w:t>collaboratively</w:t>
      </w:r>
      <w:bookmarkEnd w:id="4"/>
    </w:p>
    <w:p w14:paraId="10862519" w14:textId="77777777" w:rsidR="00201B09" w:rsidRDefault="00201B09" w:rsidP="00201B09">
      <w:pPr>
        <w:spacing w:after="0" w:line="240" w:lineRule="auto"/>
        <w:rPr>
          <w:rFonts w:ascii="Arial" w:eastAsia="Times New Roman" w:hAnsi="Arial" w:cs="Arial"/>
          <w:b/>
          <w:bCs/>
        </w:rPr>
      </w:pPr>
    </w:p>
    <w:p w14:paraId="5671B666" w14:textId="74583BE1" w:rsidR="00201B09" w:rsidRDefault="00D461BF" w:rsidP="00201B09">
      <w:pPr>
        <w:spacing w:after="0" w:line="240" w:lineRule="auto"/>
        <w:rPr>
          <w:rFonts w:ascii="Arial" w:eastAsia="Times New Roman" w:hAnsi="Arial" w:cs="Arial"/>
          <w:color w:val="000000" w:themeColor="text1"/>
          <w:u w:val="single"/>
        </w:rPr>
      </w:pPr>
      <w:r w:rsidRPr="00D461BF">
        <w:rPr>
          <w:rFonts w:ascii="Arial" w:eastAsia="Times New Roman" w:hAnsi="Arial" w:cs="Arial"/>
          <w:color w:val="000000" w:themeColor="text1"/>
          <w:u w:val="single"/>
        </w:rPr>
        <w:t xml:space="preserve">With </w:t>
      </w:r>
      <w:r w:rsidR="00930113">
        <w:rPr>
          <w:rFonts w:ascii="Arial" w:eastAsia="Times New Roman" w:hAnsi="Arial" w:cs="Arial"/>
          <w:color w:val="000000" w:themeColor="text1"/>
          <w:u w:val="single"/>
        </w:rPr>
        <w:t>f</w:t>
      </w:r>
      <w:r w:rsidRPr="00D461BF">
        <w:rPr>
          <w:rFonts w:ascii="Arial" w:eastAsia="Times New Roman" w:hAnsi="Arial" w:cs="Arial"/>
          <w:color w:val="000000" w:themeColor="text1"/>
          <w:u w:val="single"/>
        </w:rPr>
        <w:t xml:space="preserve">armers </w:t>
      </w:r>
      <w:r w:rsidR="004D1207">
        <w:rPr>
          <w:rFonts w:ascii="Arial" w:eastAsia="Times New Roman" w:hAnsi="Arial" w:cs="Arial"/>
          <w:color w:val="000000" w:themeColor="text1"/>
          <w:u w:val="single"/>
        </w:rPr>
        <w:t xml:space="preserve">and other land managers </w:t>
      </w:r>
    </w:p>
    <w:p w14:paraId="41AE599C" w14:textId="77777777" w:rsidR="00201B09" w:rsidRDefault="00201B09" w:rsidP="00201B09">
      <w:pPr>
        <w:spacing w:after="0" w:line="240" w:lineRule="auto"/>
        <w:rPr>
          <w:rFonts w:ascii="Arial" w:eastAsia="Times New Roman" w:hAnsi="Arial" w:cs="Arial"/>
          <w:color w:val="000000" w:themeColor="text1"/>
          <w:u w:val="single"/>
        </w:rPr>
      </w:pPr>
    </w:p>
    <w:p w14:paraId="6B73C84C" w14:textId="046C68BB" w:rsidR="00201B09" w:rsidRDefault="006667B9" w:rsidP="00201B09">
      <w:pPr>
        <w:spacing w:after="0" w:line="240" w:lineRule="auto"/>
        <w:rPr>
          <w:rFonts w:ascii="Arial" w:eastAsia="Times New Roman" w:hAnsi="Arial" w:cs="Arial"/>
          <w:color w:val="000000" w:themeColor="text1"/>
        </w:rPr>
      </w:pPr>
      <w:r w:rsidRPr="006667B9">
        <w:rPr>
          <w:rFonts w:ascii="Arial" w:eastAsia="Times New Roman" w:hAnsi="Arial" w:cs="Arial"/>
          <w:color w:val="000000" w:themeColor="text1"/>
        </w:rPr>
        <w:t xml:space="preserve">The programme </w:t>
      </w:r>
      <w:r>
        <w:rPr>
          <w:rFonts w:ascii="Arial" w:eastAsia="Times New Roman" w:hAnsi="Arial" w:cs="Arial"/>
          <w:color w:val="000000" w:themeColor="text1"/>
        </w:rPr>
        <w:t>should</w:t>
      </w:r>
      <w:r w:rsidRPr="006667B9">
        <w:rPr>
          <w:rFonts w:ascii="Arial" w:eastAsia="Times New Roman" w:hAnsi="Arial" w:cs="Arial"/>
          <w:color w:val="000000" w:themeColor="text1"/>
        </w:rPr>
        <w:t xml:space="preserve"> be </w:t>
      </w:r>
      <w:r w:rsidR="00D461BF">
        <w:rPr>
          <w:rFonts w:ascii="Arial" w:eastAsia="Times New Roman" w:hAnsi="Arial" w:cs="Arial"/>
          <w:color w:val="000000" w:themeColor="text1"/>
        </w:rPr>
        <w:t>delivered in</w:t>
      </w:r>
      <w:r w:rsidRPr="006667B9">
        <w:rPr>
          <w:rFonts w:ascii="Arial" w:eastAsia="Times New Roman" w:hAnsi="Arial" w:cs="Arial"/>
          <w:color w:val="000000" w:themeColor="text1"/>
        </w:rPr>
        <w:t xml:space="preserve"> partnership</w:t>
      </w:r>
      <w:r w:rsidR="00D461BF">
        <w:rPr>
          <w:rFonts w:ascii="Arial" w:eastAsia="Times New Roman" w:hAnsi="Arial" w:cs="Arial"/>
          <w:color w:val="000000" w:themeColor="text1"/>
        </w:rPr>
        <w:t xml:space="preserve"> with</w:t>
      </w:r>
      <w:r w:rsidRPr="006667B9">
        <w:rPr>
          <w:rFonts w:ascii="Arial" w:eastAsia="Times New Roman" w:hAnsi="Arial" w:cs="Arial"/>
          <w:color w:val="000000" w:themeColor="text1"/>
        </w:rPr>
        <w:t xml:space="preserve"> </w:t>
      </w:r>
      <w:r w:rsidR="00E63A47">
        <w:rPr>
          <w:rFonts w:ascii="Arial" w:eastAsia="Times New Roman" w:hAnsi="Arial" w:cs="Arial"/>
          <w:color w:val="000000" w:themeColor="text1"/>
        </w:rPr>
        <w:t>farmers</w:t>
      </w:r>
      <w:r w:rsidR="0057711E">
        <w:rPr>
          <w:rFonts w:ascii="Arial" w:eastAsia="Times New Roman" w:hAnsi="Arial" w:cs="Arial"/>
          <w:color w:val="000000" w:themeColor="text1"/>
        </w:rPr>
        <w:t xml:space="preserve"> and other land managers</w:t>
      </w:r>
      <w:r w:rsidR="00E63A47">
        <w:rPr>
          <w:rFonts w:ascii="Arial" w:eastAsia="Times New Roman" w:hAnsi="Arial" w:cs="Arial"/>
          <w:color w:val="000000" w:themeColor="text1"/>
        </w:rPr>
        <w:t xml:space="preserve"> in Protected Landscapes</w:t>
      </w:r>
      <w:r w:rsidR="00E63CAE">
        <w:rPr>
          <w:rFonts w:ascii="Arial" w:eastAsia="Times New Roman" w:hAnsi="Arial" w:cs="Arial"/>
          <w:color w:val="000000" w:themeColor="text1"/>
        </w:rPr>
        <w:t>, that is the spirit of the FiPL programme</w:t>
      </w:r>
      <w:r w:rsidR="00E63A47">
        <w:rPr>
          <w:rFonts w:ascii="Arial" w:eastAsia="Times New Roman" w:hAnsi="Arial" w:cs="Arial"/>
          <w:color w:val="000000" w:themeColor="text1"/>
        </w:rPr>
        <w:t xml:space="preserve">. </w:t>
      </w:r>
      <w:r w:rsidR="00D461BF">
        <w:rPr>
          <w:rFonts w:ascii="Arial" w:eastAsia="Times New Roman" w:hAnsi="Arial" w:cs="Arial"/>
          <w:color w:val="000000" w:themeColor="text1"/>
        </w:rPr>
        <w:t>We know that the Pr</w:t>
      </w:r>
      <w:r w:rsidR="00E63A47">
        <w:rPr>
          <w:rFonts w:ascii="Arial" w:eastAsia="Times New Roman" w:hAnsi="Arial" w:cs="Arial"/>
          <w:color w:val="000000" w:themeColor="text1"/>
        </w:rPr>
        <w:t xml:space="preserve">otected Landscapes </w:t>
      </w:r>
      <w:r w:rsidRPr="006667B9">
        <w:rPr>
          <w:rFonts w:ascii="Arial" w:eastAsia="Times New Roman" w:hAnsi="Arial" w:cs="Arial"/>
          <w:color w:val="000000" w:themeColor="text1"/>
        </w:rPr>
        <w:t xml:space="preserve">and farmers living and working in </w:t>
      </w:r>
      <w:r w:rsidR="00E63A47">
        <w:rPr>
          <w:rFonts w:ascii="Arial" w:eastAsia="Times New Roman" w:hAnsi="Arial" w:cs="Arial"/>
          <w:color w:val="000000" w:themeColor="text1"/>
        </w:rPr>
        <w:t>the landscape</w:t>
      </w:r>
      <w:r w:rsidRPr="006667B9">
        <w:rPr>
          <w:rFonts w:ascii="Arial" w:eastAsia="Times New Roman" w:hAnsi="Arial" w:cs="Arial"/>
          <w:color w:val="000000" w:themeColor="text1"/>
        </w:rPr>
        <w:t xml:space="preserve"> know the opportunities and challenges facing their landscapes and communities the best. This </w:t>
      </w:r>
      <w:r w:rsidR="00E63A47">
        <w:rPr>
          <w:rFonts w:ascii="Arial" w:eastAsia="Times New Roman" w:hAnsi="Arial" w:cs="Arial"/>
          <w:color w:val="000000" w:themeColor="text1"/>
        </w:rPr>
        <w:t xml:space="preserve">programme </w:t>
      </w:r>
      <w:r w:rsidR="00746C4C">
        <w:rPr>
          <w:rFonts w:ascii="Arial" w:eastAsia="Times New Roman" w:hAnsi="Arial" w:cs="Arial"/>
          <w:color w:val="000000" w:themeColor="text1"/>
        </w:rPr>
        <w:t xml:space="preserve">allows </w:t>
      </w:r>
      <w:r w:rsidR="00E63A47">
        <w:rPr>
          <w:rFonts w:ascii="Arial" w:eastAsia="Times New Roman" w:hAnsi="Arial" w:cs="Arial"/>
          <w:color w:val="000000" w:themeColor="text1"/>
        </w:rPr>
        <w:t xml:space="preserve">the </w:t>
      </w:r>
      <w:r w:rsidRPr="006667B9">
        <w:rPr>
          <w:rFonts w:ascii="Arial" w:eastAsia="Times New Roman" w:hAnsi="Arial" w:cs="Arial"/>
          <w:color w:val="000000" w:themeColor="text1"/>
        </w:rPr>
        <w:t>opportunity for Protected Landscapes and farmers to work better together, leading work at an individual landscape level</w:t>
      </w:r>
      <w:r w:rsidR="00E63A47">
        <w:rPr>
          <w:rFonts w:ascii="Arial" w:eastAsia="Times New Roman" w:hAnsi="Arial" w:cs="Arial"/>
          <w:color w:val="000000" w:themeColor="text1"/>
        </w:rPr>
        <w:t xml:space="preserve"> whilst </w:t>
      </w:r>
      <w:r w:rsidRPr="006667B9">
        <w:rPr>
          <w:rFonts w:ascii="Arial" w:eastAsia="Times New Roman" w:hAnsi="Arial" w:cs="Arial"/>
          <w:color w:val="000000" w:themeColor="text1"/>
        </w:rPr>
        <w:t>building on existing relationships.</w:t>
      </w:r>
      <w:r w:rsidR="00E63A47">
        <w:rPr>
          <w:rFonts w:ascii="Arial" w:eastAsia="Times New Roman" w:hAnsi="Arial" w:cs="Arial"/>
          <w:color w:val="000000" w:themeColor="text1"/>
        </w:rPr>
        <w:t xml:space="preserve"> </w:t>
      </w:r>
    </w:p>
    <w:p w14:paraId="1E33AB63" w14:textId="77777777" w:rsidR="00201B09" w:rsidRDefault="00201B09" w:rsidP="00201B09">
      <w:pPr>
        <w:spacing w:after="0" w:line="240" w:lineRule="auto"/>
        <w:rPr>
          <w:rFonts w:ascii="Arial" w:eastAsia="Times New Roman" w:hAnsi="Arial" w:cs="Arial"/>
          <w:color w:val="000000" w:themeColor="text1"/>
        </w:rPr>
      </w:pPr>
    </w:p>
    <w:p w14:paraId="22AEE7DE" w14:textId="77777777" w:rsidR="0054309F" w:rsidRDefault="00D461BF" w:rsidP="00201B09">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This programme </w:t>
      </w:r>
      <w:r w:rsidR="003A47DC">
        <w:rPr>
          <w:rFonts w:ascii="Arial" w:eastAsia="Times New Roman" w:hAnsi="Arial" w:cs="Arial"/>
          <w:color w:val="000000" w:themeColor="text1"/>
        </w:rPr>
        <w:t>is</w:t>
      </w:r>
      <w:r>
        <w:rPr>
          <w:rFonts w:ascii="Arial" w:eastAsia="Times New Roman" w:hAnsi="Arial" w:cs="Arial"/>
          <w:color w:val="000000" w:themeColor="text1"/>
        </w:rPr>
        <w:t xml:space="preserve"> provid</w:t>
      </w:r>
      <w:r w:rsidR="003A47DC">
        <w:rPr>
          <w:rFonts w:ascii="Arial" w:eastAsia="Times New Roman" w:hAnsi="Arial" w:cs="Arial"/>
          <w:color w:val="000000" w:themeColor="text1"/>
        </w:rPr>
        <w:t>ing</w:t>
      </w:r>
      <w:r>
        <w:rPr>
          <w:rFonts w:ascii="Arial" w:eastAsia="Times New Roman" w:hAnsi="Arial" w:cs="Arial"/>
          <w:color w:val="000000" w:themeColor="text1"/>
        </w:rPr>
        <w:t xml:space="preserve"> funding for </w:t>
      </w:r>
      <w:r w:rsidR="00D3189D">
        <w:rPr>
          <w:rFonts w:ascii="Arial" w:eastAsia="Times New Roman" w:hAnsi="Arial" w:cs="Arial"/>
          <w:color w:val="000000" w:themeColor="text1"/>
        </w:rPr>
        <w:t xml:space="preserve">advice and guidance staff </w:t>
      </w:r>
      <w:r>
        <w:rPr>
          <w:rFonts w:ascii="Arial" w:eastAsia="Times New Roman" w:hAnsi="Arial" w:cs="Arial"/>
          <w:color w:val="000000" w:themeColor="text1"/>
        </w:rPr>
        <w:t xml:space="preserve">(further detail in Section 3.3). </w:t>
      </w:r>
      <w:r w:rsidR="00627BEC">
        <w:rPr>
          <w:rFonts w:ascii="Arial" w:eastAsia="Times New Roman" w:hAnsi="Arial" w:cs="Arial"/>
          <w:color w:val="000000" w:themeColor="text1"/>
        </w:rPr>
        <w:t>These posts</w:t>
      </w:r>
      <w:r>
        <w:rPr>
          <w:rFonts w:ascii="Arial" w:eastAsia="Times New Roman" w:hAnsi="Arial" w:cs="Arial"/>
          <w:color w:val="000000" w:themeColor="text1"/>
        </w:rPr>
        <w:t xml:space="preserve"> will allow P</w:t>
      </w:r>
      <w:r w:rsidR="003A47DC">
        <w:rPr>
          <w:rFonts w:ascii="Arial" w:eastAsia="Times New Roman" w:hAnsi="Arial" w:cs="Arial"/>
          <w:color w:val="000000" w:themeColor="text1"/>
        </w:rPr>
        <w:t>rotected Landscape</w:t>
      </w:r>
      <w:r>
        <w:rPr>
          <w:rFonts w:ascii="Arial" w:eastAsia="Times New Roman" w:hAnsi="Arial" w:cs="Arial"/>
          <w:color w:val="000000" w:themeColor="text1"/>
        </w:rPr>
        <w:t xml:space="preserve"> representatives to be out on the ground working with farmers to develop projects that work for the farmer </w:t>
      </w:r>
      <w:r w:rsidR="00001099">
        <w:rPr>
          <w:rFonts w:ascii="Arial" w:eastAsia="Times New Roman" w:hAnsi="Arial" w:cs="Arial"/>
          <w:color w:val="000000" w:themeColor="text1"/>
        </w:rPr>
        <w:t>and align with local priorities and</w:t>
      </w:r>
      <w:r>
        <w:rPr>
          <w:rFonts w:ascii="Arial" w:eastAsia="Times New Roman" w:hAnsi="Arial" w:cs="Arial"/>
          <w:color w:val="000000" w:themeColor="text1"/>
        </w:rPr>
        <w:t xml:space="preserve"> </w:t>
      </w:r>
      <w:r w:rsidR="00001099">
        <w:rPr>
          <w:rFonts w:ascii="Arial" w:eastAsia="Times New Roman" w:hAnsi="Arial" w:cs="Arial"/>
          <w:color w:val="000000" w:themeColor="text1"/>
        </w:rPr>
        <w:t xml:space="preserve">Protected Landscapes’ </w:t>
      </w:r>
      <w:r>
        <w:rPr>
          <w:rFonts w:ascii="Arial" w:eastAsia="Times New Roman" w:hAnsi="Arial" w:cs="Arial"/>
          <w:color w:val="000000" w:themeColor="text1"/>
        </w:rPr>
        <w:t xml:space="preserve">management plans. </w:t>
      </w:r>
    </w:p>
    <w:p w14:paraId="03FA02B6" w14:textId="77777777" w:rsidR="0054309F" w:rsidRDefault="0054309F" w:rsidP="00201B09">
      <w:pPr>
        <w:spacing w:after="0" w:line="240" w:lineRule="auto"/>
        <w:rPr>
          <w:rFonts w:ascii="Arial" w:eastAsia="Times New Roman" w:hAnsi="Arial" w:cs="Arial"/>
          <w:color w:val="000000" w:themeColor="text1"/>
        </w:rPr>
      </w:pPr>
    </w:p>
    <w:p w14:paraId="32B21231" w14:textId="2B01ED51" w:rsidR="00201B09" w:rsidRDefault="00D461BF" w:rsidP="00201B09">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P</w:t>
      </w:r>
      <w:r w:rsidR="0057711E">
        <w:rPr>
          <w:rFonts w:ascii="Arial" w:eastAsia="Times New Roman" w:hAnsi="Arial" w:cs="Arial"/>
          <w:color w:val="000000" w:themeColor="text1"/>
        </w:rPr>
        <w:t>rotected Landscape</w:t>
      </w:r>
      <w:r>
        <w:rPr>
          <w:rFonts w:ascii="Arial" w:eastAsia="Times New Roman" w:hAnsi="Arial" w:cs="Arial"/>
          <w:color w:val="000000" w:themeColor="text1"/>
        </w:rPr>
        <w:t xml:space="preserve"> </w:t>
      </w:r>
      <w:r w:rsidR="00D3189D">
        <w:rPr>
          <w:rFonts w:ascii="Arial" w:eastAsia="Times New Roman" w:hAnsi="Arial" w:cs="Arial"/>
          <w:color w:val="000000" w:themeColor="text1"/>
        </w:rPr>
        <w:t xml:space="preserve">advice and guidance </w:t>
      </w:r>
      <w:r w:rsidR="002E0457">
        <w:rPr>
          <w:rFonts w:ascii="Arial" w:eastAsia="Times New Roman" w:hAnsi="Arial" w:cs="Arial"/>
          <w:color w:val="000000" w:themeColor="text1"/>
        </w:rPr>
        <w:t xml:space="preserve">staff </w:t>
      </w:r>
      <w:r>
        <w:rPr>
          <w:rFonts w:ascii="Arial" w:eastAsia="Times New Roman" w:hAnsi="Arial" w:cs="Arial"/>
          <w:color w:val="000000" w:themeColor="text1"/>
        </w:rPr>
        <w:t xml:space="preserve">should have a holistic understanding of the projects being delivered across the landscape and </w:t>
      </w:r>
      <w:r w:rsidR="00001099">
        <w:rPr>
          <w:rFonts w:ascii="Arial" w:eastAsia="Times New Roman" w:hAnsi="Arial" w:cs="Arial"/>
          <w:color w:val="000000" w:themeColor="text1"/>
        </w:rPr>
        <w:t>facilitate</w:t>
      </w:r>
      <w:r>
        <w:rPr>
          <w:rFonts w:ascii="Arial" w:eastAsia="Times New Roman" w:hAnsi="Arial" w:cs="Arial"/>
          <w:color w:val="000000" w:themeColor="text1"/>
        </w:rPr>
        <w:t xml:space="preserve"> join up between farmers where helpful. Fostering these relationships now between P</w:t>
      </w:r>
      <w:r w:rsidR="0057711E">
        <w:rPr>
          <w:rFonts w:ascii="Arial" w:eastAsia="Times New Roman" w:hAnsi="Arial" w:cs="Arial"/>
          <w:color w:val="000000" w:themeColor="text1"/>
        </w:rPr>
        <w:t>rotected Landscape</w:t>
      </w:r>
      <w:r>
        <w:rPr>
          <w:rFonts w:ascii="Arial" w:eastAsia="Times New Roman" w:hAnsi="Arial" w:cs="Arial"/>
          <w:color w:val="000000" w:themeColor="text1"/>
        </w:rPr>
        <w:t xml:space="preserve">s and farmers can help to ensure that our </w:t>
      </w:r>
      <w:r w:rsidR="0057711E">
        <w:rPr>
          <w:rFonts w:ascii="Arial" w:eastAsia="Times New Roman" w:hAnsi="Arial" w:cs="Arial"/>
          <w:color w:val="000000" w:themeColor="text1"/>
        </w:rPr>
        <w:t>Protected Landscapes</w:t>
      </w:r>
      <w:r>
        <w:rPr>
          <w:rFonts w:ascii="Arial" w:eastAsia="Times New Roman" w:hAnsi="Arial" w:cs="Arial"/>
          <w:color w:val="000000" w:themeColor="text1"/>
        </w:rPr>
        <w:t xml:space="preserve"> deliver bigger and better outcomes for people and nature both now and in the future. </w:t>
      </w:r>
    </w:p>
    <w:p w14:paraId="2106F4D8" w14:textId="77777777" w:rsidR="00201B09" w:rsidRDefault="00201B09" w:rsidP="00201B09">
      <w:pPr>
        <w:spacing w:after="0" w:line="240" w:lineRule="auto"/>
        <w:rPr>
          <w:rFonts w:ascii="Arial" w:eastAsia="Times New Roman" w:hAnsi="Arial" w:cs="Arial"/>
          <w:color w:val="000000" w:themeColor="text1"/>
        </w:rPr>
      </w:pPr>
    </w:p>
    <w:p w14:paraId="5C6D117E" w14:textId="63B4140F" w:rsidR="00201B09" w:rsidRDefault="00D461BF" w:rsidP="00201B09">
      <w:pPr>
        <w:spacing w:after="0" w:line="240" w:lineRule="auto"/>
        <w:rPr>
          <w:rFonts w:ascii="Arial" w:eastAsia="Times New Roman" w:hAnsi="Arial" w:cs="Arial"/>
          <w:color w:val="000000" w:themeColor="text1"/>
          <w:u w:val="single"/>
        </w:rPr>
      </w:pPr>
      <w:r w:rsidRPr="00D461BF">
        <w:rPr>
          <w:rFonts w:ascii="Arial" w:eastAsia="Times New Roman" w:hAnsi="Arial" w:cs="Arial"/>
          <w:color w:val="000000" w:themeColor="text1"/>
          <w:u w:val="single"/>
        </w:rPr>
        <w:t>With P</w:t>
      </w:r>
      <w:r w:rsidR="0057711E">
        <w:rPr>
          <w:rFonts w:ascii="Arial" w:eastAsia="Times New Roman" w:hAnsi="Arial" w:cs="Arial"/>
          <w:color w:val="000000" w:themeColor="text1"/>
          <w:u w:val="single"/>
        </w:rPr>
        <w:t>rotected Landscape</w:t>
      </w:r>
      <w:r w:rsidRPr="00D461BF">
        <w:rPr>
          <w:rFonts w:ascii="Arial" w:eastAsia="Times New Roman" w:hAnsi="Arial" w:cs="Arial"/>
          <w:color w:val="000000" w:themeColor="text1"/>
          <w:u w:val="single"/>
        </w:rPr>
        <w:t xml:space="preserve">s </w:t>
      </w:r>
      <w:r w:rsidR="00577A6A">
        <w:rPr>
          <w:rFonts w:ascii="Arial" w:eastAsia="Times New Roman" w:hAnsi="Arial" w:cs="Arial"/>
          <w:color w:val="000000" w:themeColor="text1"/>
          <w:u w:val="single"/>
        </w:rPr>
        <w:t xml:space="preserve">Teams </w:t>
      </w:r>
      <w:r w:rsidRPr="00D461BF">
        <w:rPr>
          <w:rFonts w:ascii="Arial" w:eastAsia="Times New Roman" w:hAnsi="Arial" w:cs="Arial"/>
          <w:color w:val="000000" w:themeColor="text1"/>
          <w:u w:val="single"/>
        </w:rPr>
        <w:t xml:space="preserve"> </w:t>
      </w:r>
    </w:p>
    <w:p w14:paraId="654ABD08" w14:textId="3F14C851" w:rsidR="0054309F" w:rsidRDefault="0092026B" w:rsidP="0054309F">
      <w:pPr>
        <w:pStyle w:val="NormalWeb"/>
        <w:spacing w:after="0" w:afterAutospacing="0"/>
        <w:rPr>
          <w:rFonts w:ascii="Arial" w:hAnsi="Arial" w:cs="Arial"/>
          <w:color w:val="000000" w:themeColor="text1"/>
        </w:rPr>
      </w:pPr>
      <w:r>
        <w:rPr>
          <w:rFonts w:ascii="Arial" w:hAnsi="Arial" w:cs="Arial"/>
          <w:color w:val="000000" w:themeColor="text1"/>
        </w:rPr>
        <w:t>At</w:t>
      </w:r>
      <w:r w:rsidRPr="00FF0E92">
        <w:rPr>
          <w:rFonts w:ascii="Arial" w:hAnsi="Arial" w:cs="Arial"/>
          <w:color w:val="000000" w:themeColor="text1"/>
        </w:rPr>
        <w:t xml:space="preserve"> a national level</w:t>
      </w:r>
      <w:r w:rsidRPr="00FF0E92">
        <w:rPr>
          <w:rFonts w:ascii="Arial" w:eastAsia="Calibri" w:hAnsi="Arial" w:cs="Arial"/>
          <w:color w:val="000000" w:themeColor="text1"/>
        </w:rPr>
        <w:t>, the programme will show what Protected Landscapes can deliver collectively,</w:t>
      </w:r>
      <w:r w:rsidRPr="00FF0E92">
        <w:rPr>
          <w:rFonts w:ascii="Arial" w:eastAsia="Calibri" w:hAnsi="Arial" w:cs="Arial"/>
          <w:b/>
          <w:color w:val="000000" w:themeColor="text1"/>
        </w:rPr>
        <w:t xml:space="preserve"> </w:t>
      </w:r>
      <w:r w:rsidRPr="00FF0E92">
        <w:rPr>
          <w:rFonts w:ascii="Arial" w:eastAsia="Calibri" w:hAnsi="Arial" w:cs="Arial"/>
          <w:color w:val="000000" w:themeColor="text1"/>
        </w:rPr>
        <w:t>facilitating</w:t>
      </w:r>
      <w:r w:rsidRPr="00FF0E92">
        <w:rPr>
          <w:rFonts w:ascii="Arial" w:eastAsia="Calibri" w:hAnsi="Arial" w:cs="Arial"/>
          <w:b/>
          <w:color w:val="000000" w:themeColor="text1"/>
        </w:rPr>
        <w:t xml:space="preserve"> </w:t>
      </w:r>
      <w:r w:rsidRPr="00FF0E92">
        <w:rPr>
          <w:rFonts w:ascii="Arial" w:eastAsia="Calibri" w:hAnsi="Arial" w:cs="Arial"/>
          <w:color w:val="000000" w:themeColor="text1"/>
        </w:rPr>
        <w:t xml:space="preserve">greater coordination and join up across the National Parks and AONBs, putting into practice </w:t>
      </w:r>
      <w:r w:rsidR="00650C69" w:rsidRPr="00FF0E92">
        <w:rPr>
          <w:rFonts w:ascii="Arial" w:eastAsia="Calibri" w:hAnsi="Arial" w:cs="Arial"/>
          <w:color w:val="000000" w:themeColor="text1"/>
        </w:rPr>
        <w:t xml:space="preserve">recommendations </w:t>
      </w:r>
      <w:r w:rsidR="00650C69">
        <w:rPr>
          <w:rFonts w:ascii="Arial" w:eastAsia="Calibri" w:hAnsi="Arial" w:cs="Arial"/>
          <w:color w:val="000000" w:themeColor="text1"/>
        </w:rPr>
        <w:t xml:space="preserve">from the </w:t>
      </w:r>
      <w:hyperlink r:id="rId11" w:history="1">
        <w:r w:rsidR="000D33C2" w:rsidRPr="000D33C2">
          <w:rPr>
            <w:rStyle w:val="Hyperlink"/>
            <w:rFonts w:ascii="Arial" w:eastAsia="Calibri" w:hAnsi="Arial" w:cs="Arial"/>
          </w:rPr>
          <w:t xml:space="preserve">Glover Review of </w:t>
        </w:r>
        <w:r w:rsidRPr="000D33C2">
          <w:rPr>
            <w:rStyle w:val="Hyperlink"/>
            <w:rFonts w:ascii="Arial" w:eastAsia="Calibri" w:hAnsi="Arial" w:cs="Arial"/>
          </w:rPr>
          <w:t>Landscape</w:t>
        </w:r>
        <w:r w:rsidR="00650C69" w:rsidRPr="000D33C2">
          <w:rPr>
            <w:rStyle w:val="Hyperlink"/>
            <w:rFonts w:ascii="Arial" w:eastAsia="Calibri" w:hAnsi="Arial" w:cs="Arial"/>
          </w:rPr>
          <w:t>s</w:t>
        </w:r>
      </w:hyperlink>
      <w:r>
        <w:rPr>
          <w:rFonts w:ascii="Arial" w:hAnsi="Arial" w:cs="Arial"/>
          <w:color w:val="000000" w:themeColor="text1"/>
        </w:rPr>
        <w:t xml:space="preserve">. The programme will provide the opportunity for Protected Landscapes to collaborate and share learning and through the evaluation understand what interventions </w:t>
      </w:r>
      <w:r w:rsidR="00494443">
        <w:rPr>
          <w:rFonts w:ascii="Arial" w:hAnsi="Arial" w:cs="Arial"/>
          <w:color w:val="000000" w:themeColor="text1"/>
        </w:rPr>
        <w:t xml:space="preserve">work </w:t>
      </w:r>
      <w:r>
        <w:rPr>
          <w:rFonts w:ascii="Arial" w:hAnsi="Arial" w:cs="Arial"/>
          <w:color w:val="000000" w:themeColor="text1"/>
        </w:rPr>
        <w:t>best where and why.</w:t>
      </w:r>
    </w:p>
    <w:p w14:paraId="1B559F6C" w14:textId="77777777" w:rsidR="0054309F" w:rsidRDefault="0054309F" w:rsidP="0054309F">
      <w:pPr>
        <w:pStyle w:val="NormalWeb"/>
        <w:spacing w:before="0" w:beforeAutospacing="0" w:after="0" w:afterAutospacing="0"/>
        <w:rPr>
          <w:rFonts w:ascii="Arial" w:hAnsi="Arial" w:cs="Arial"/>
          <w:color w:val="000000" w:themeColor="text1"/>
        </w:rPr>
      </w:pPr>
    </w:p>
    <w:p w14:paraId="50E388F7" w14:textId="6C6ADA65" w:rsidR="0054309F" w:rsidRPr="003A47DC" w:rsidRDefault="003A47DC" w:rsidP="0054309F">
      <w:pPr>
        <w:pStyle w:val="NormalWeb"/>
        <w:spacing w:before="0" w:beforeAutospacing="0"/>
        <w:rPr>
          <w:rFonts w:ascii="Times New Roman" w:hAnsi="Times New Roman"/>
          <w:sz w:val="24"/>
          <w:szCs w:val="24"/>
        </w:rPr>
      </w:pPr>
      <w:r>
        <w:rPr>
          <w:rFonts w:ascii="Arial" w:hAnsi="Arial" w:cs="Arial"/>
          <w:color w:val="000000" w:themeColor="text1"/>
        </w:rPr>
        <w:t>Where appropriate, we encourage Protected Landscapes to join up to deliver Local Assessment Panels (more detail on in Section 4.</w:t>
      </w:r>
      <w:r w:rsidR="00930113">
        <w:rPr>
          <w:rFonts w:ascii="Arial" w:hAnsi="Arial" w:cs="Arial"/>
          <w:color w:val="000000" w:themeColor="text1"/>
        </w:rPr>
        <w:t>6</w:t>
      </w:r>
      <w:r>
        <w:rPr>
          <w:rFonts w:ascii="Arial" w:hAnsi="Arial" w:cs="Arial"/>
          <w:color w:val="000000" w:themeColor="text1"/>
        </w:rPr>
        <w:t xml:space="preserve">). </w:t>
      </w:r>
      <w:r w:rsidR="00746C4C">
        <w:rPr>
          <w:rFonts w:ascii="Arial" w:hAnsi="Arial" w:cs="Arial"/>
          <w:color w:val="000000" w:themeColor="text1"/>
        </w:rPr>
        <w:t>We will be</w:t>
      </w:r>
      <w:r>
        <w:rPr>
          <w:rFonts w:ascii="Arial" w:hAnsi="Arial" w:cs="Arial"/>
          <w:color w:val="000000" w:themeColor="text1"/>
        </w:rPr>
        <w:t xml:space="preserve"> establishing a </w:t>
      </w:r>
      <w:r w:rsidRPr="003A47DC">
        <w:rPr>
          <w:rFonts w:ascii="Arial" w:hAnsi="Arial" w:cs="Arial"/>
          <w:color w:val="000000" w:themeColor="text1"/>
        </w:rPr>
        <w:t xml:space="preserve">FiPL Network, enabling continual improvement, sharing of best practice, and </w:t>
      </w:r>
      <w:r w:rsidR="00001099">
        <w:rPr>
          <w:rFonts w:ascii="Arial" w:hAnsi="Arial" w:cs="Arial"/>
          <w:color w:val="000000" w:themeColor="text1"/>
        </w:rPr>
        <w:t>l</w:t>
      </w:r>
      <w:r w:rsidRPr="003A47DC">
        <w:rPr>
          <w:rFonts w:ascii="Arial" w:hAnsi="Arial" w:cs="Arial"/>
          <w:color w:val="000000" w:themeColor="text1"/>
        </w:rPr>
        <w:t xml:space="preserve">essons </w:t>
      </w:r>
      <w:r w:rsidR="00001099">
        <w:rPr>
          <w:rFonts w:ascii="Arial" w:hAnsi="Arial" w:cs="Arial"/>
          <w:color w:val="000000" w:themeColor="text1"/>
        </w:rPr>
        <w:t>l</w:t>
      </w:r>
      <w:r w:rsidRPr="003A47DC">
        <w:rPr>
          <w:rFonts w:ascii="Arial" w:hAnsi="Arial" w:cs="Arial"/>
          <w:color w:val="000000" w:themeColor="text1"/>
        </w:rPr>
        <w:t xml:space="preserve">earned. All Protected Landscapes will be expected to </w:t>
      </w:r>
      <w:r w:rsidR="00B47022">
        <w:rPr>
          <w:rFonts w:ascii="Arial" w:hAnsi="Arial" w:cs="Arial"/>
          <w:color w:val="000000" w:themeColor="text1"/>
        </w:rPr>
        <w:t xml:space="preserve">participate in </w:t>
      </w:r>
      <w:r w:rsidRPr="003A47DC">
        <w:rPr>
          <w:rFonts w:ascii="Arial" w:hAnsi="Arial" w:cs="Arial"/>
          <w:color w:val="000000" w:themeColor="text1"/>
        </w:rPr>
        <w:t>this network to enable all forty-four delivery partners to share best practice, identify and solve challenges together, and input to Defra about the successes and challenges of the programme.</w:t>
      </w:r>
      <w:r w:rsidRPr="00494443">
        <w:rPr>
          <w:rFonts w:ascii="Arial" w:hAnsi="Arial" w:cs="Arial"/>
          <w:color w:val="000000" w:themeColor="text1"/>
        </w:rPr>
        <w:t xml:space="preserve"> </w:t>
      </w:r>
      <w:r w:rsidR="00494443" w:rsidRPr="00494443">
        <w:rPr>
          <w:rFonts w:ascii="Arial" w:hAnsi="Arial" w:cs="Arial"/>
          <w:color w:val="000000" w:themeColor="text1"/>
        </w:rPr>
        <w:t>More detail of this network will be provided shortly.</w:t>
      </w:r>
      <w:r w:rsidR="00494443">
        <w:rPr>
          <w:rFonts w:ascii="Times New Roman" w:hAnsi="Times New Roman"/>
          <w:sz w:val="24"/>
          <w:szCs w:val="24"/>
        </w:rPr>
        <w:t xml:space="preserve"> </w:t>
      </w:r>
    </w:p>
    <w:p w14:paraId="66FCE6B9" w14:textId="2DBFE1F7" w:rsidR="00201B09" w:rsidRDefault="00BA3827" w:rsidP="00201B09">
      <w:pPr>
        <w:spacing w:after="0" w:line="240" w:lineRule="auto"/>
        <w:rPr>
          <w:rFonts w:ascii="Arial" w:eastAsia="Times New Roman" w:hAnsi="Arial" w:cs="Arial"/>
          <w:color w:val="000000" w:themeColor="text1"/>
          <w:u w:val="single"/>
        </w:rPr>
      </w:pPr>
      <w:r>
        <w:rPr>
          <w:rFonts w:ascii="Arial" w:eastAsia="Times New Roman" w:hAnsi="Arial" w:cs="Arial"/>
          <w:color w:val="000000" w:themeColor="text1"/>
          <w:u w:val="single"/>
        </w:rPr>
        <w:t>Between</w:t>
      </w:r>
      <w:r w:rsidR="00D461BF" w:rsidRPr="00D461BF">
        <w:rPr>
          <w:rFonts w:ascii="Arial" w:eastAsia="Times New Roman" w:hAnsi="Arial" w:cs="Arial"/>
          <w:color w:val="000000" w:themeColor="text1"/>
          <w:u w:val="single"/>
        </w:rPr>
        <w:t xml:space="preserve"> farmers</w:t>
      </w:r>
      <w:r w:rsidR="002530BE">
        <w:rPr>
          <w:rFonts w:ascii="Arial" w:eastAsia="Times New Roman" w:hAnsi="Arial" w:cs="Arial"/>
          <w:color w:val="000000" w:themeColor="text1"/>
          <w:u w:val="single"/>
        </w:rPr>
        <w:t>, land managers and others</w:t>
      </w:r>
      <w:r w:rsidR="00C777EB">
        <w:rPr>
          <w:rFonts w:ascii="Arial" w:eastAsia="Times New Roman" w:hAnsi="Arial" w:cs="Arial"/>
          <w:color w:val="000000" w:themeColor="text1"/>
          <w:u w:val="single"/>
        </w:rPr>
        <w:t xml:space="preserve"> – Collaborative farmer groups </w:t>
      </w:r>
    </w:p>
    <w:p w14:paraId="498C04D9" w14:textId="77777777" w:rsidR="00B944B5" w:rsidRDefault="00B944B5" w:rsidP="00201B09">
      <w:pPr>
        <w:spacing w:after="0" w:line="240" w:lineRule="auto"/>
        <w:rPr>
          <w:rFonts w:ascii="Arial" w:eastAsia="Times New Roman" w:hAnsi="Arial" w:cs="Arial"/>
          <w:color w:val="000000" w:themeColor="text1"/>
        </w:rPr>
      </w:pPr>
    </w:p>
    <w:p w14:paraId="0E58D50A" w14:textId="704BE567" w:rsidR="00201B09" w:rsidRDefault="00201B09" w:rsidP="00201B09">
      <w:pPr>
        <w:spacing w:after="0" w:line="240" w:lineRule="auto"/>
        <w:rPr>
          <w:rFonts w:ascii="Arial" w:eastAsia="Times New Roman" w:hAnsi="Arial" w:cs="Arial"/>
          <w:color w:val="000000" w:themeColor="text1"/>
        </w:rPr>
      </w:pPr>
      <w:r>
        <w:rPr>
          <w:rFonts w:ascii="Arial" w:eastAsia="Times New Roman" w:hAnsi="Arial" w:cs="Arial"/>
          <w:color w:val="000000" w:themeColor="text1"/>
        </w:rPr>
        <w:t>Protected Landscape</w:t>
      </w:r>
      <w:r w:rsidR="004F3470">
        <w:rPr>
          <w:rFonts w:ascii="Arial" w:eastAsia="Times New Roman" w:hAnsi="Arial" w:cs="Arial"/>
          <w:color w:val="000000" w:themeColor="text1"/>
        </w:rPr>
        <w:t xml:space="preserve"> team</w:t>
      </w:r>
      <w:r>
        <w:rPr>
          <w:rFonts w:ascii="Arial" w:eastAsia="Times New Roman" w:hAnsi="Arial" w:cs="Arial"/>
          <w:color w:val="000000" w:themeColor="text1"/>
        </w:rPr>
        <w:t>s should look to support projects that enable and encourage collaboration between farmers</w:t>
      </w:r>
      <w:r w:rsidR="00655A80">
        <w:rPr>
          <w:rFonts w:ascii="Arial" w:eastAsia="Times New Roman" w:hAnsi="Arial" w:cs="Arial"/>
          <w:color w:val="000000" w:themeColor="text1"/>
        </w:rPr>
        <w:t xml:space="preserve"> and other land managers</w:t>
      </w:r>
      <w:r>
        <w:rPr>
          <w:rFonts w:ascii="Arial" w:eastAsia="Times New Roman" w:hAnsi="Arial" w:cs="Arial"/>
          <w:color w:val="000000" w:themeColor="text1"/>
        </w:rPr>
        <w:t xml:space="preserve">. This could be through supporting </w:t>
      </w:r>
      <w:r w:rsidR="00C777EB">
        <w:rPr>
          <w:rFonts w:ascii="Arial" w:eastAsia="Times New Roman" w:hAnsi="Arial" w:cs="Arial"/>
          <w:color w:val="000000" w:themeColor="text1"/>
        </w:rPr>
        <w:t>collaborative</w:t>
      </w:r>
      <w:r>
        <w:rPr>
          <w:rFonts w:ascii="Arial" w:eastAsia="Times New Roman" w:hAnsi="Arial" w:cs="Arial"/>
          <w:color w:val="000000" w:themeColor="text1"/>
        </w:rPr>
        <w:t xml:space="preserve"> </w:t>
      </w:r>
      <w:r w:rsidR="00C777EB">
        <w:rPr>
          <w:rFonts w:ascii="Arial" w:eastAsia="Times New Roman" w:hAnsi="Arial" w:cs="Arial"/>
          <w:color w:val="000000" w:themeColor="text1"/>
        </w:rPr>
        <w:t xml:space="preserve">farmer </w:t>
      </w:r>
      <w:r>
        <w:rPr>
          <w:rFonts w:ascii="Arial" w:eastAsia="Times New Roman" w:hAnsi="Arial" w:cs="Arial"/>
          <w:color w:val="000000" w:themeColor="text1"/>
        </w:rPr>
        <w:t xml:space="preserve">groups </w:t>
      </w:r>
      <w:r w:rsidR="00C777EB">
        <w:rPr>
          <w:rFonts w:ascii="Arial" w:eastAsia="Times New Roman" w:hAnsi="Arial" w:cs="Arial"/>
          <w:color w:val="000000" w:themeColor="text1"/>
        </w:rPr>
        <w:t xml:space="preserve">to support farmers in coming </w:t>
      </w:r>
      <w:r w:rsidR="00494443">
        <w:rPr>
          <w:rFonts w:ascii="Arial" w:eastAsia="Times New Roman" w:hAnsi="Arial" w:cs="Arial"/>
          <w:color w:val="000000" w:themeColor="text1"/>
        </w:rPr>
        <w:t>together to</w:t>
      </w:r>
      <w:r>
        <w:rPr>
          <w:rFonts w:ascii="Arial" w:eastAsia="Times New Roman" w:hAnsi="Arial" w:cs="Arial"/>
          <w:color w:val="000000" w:themeColor="text1"/>
        </w:rPr>
        <w:t xml:space="preserve"> develop </w:t>
      </w:r>
      <w:r w:rsidR="00001099">
        <w:rPr>
          <w:rFonts w:ascii="Arial" w:eastAsia="Times New Roman" w:hAnsi="Arial" w:cs="Arial"/>
          <w:color w:val="000000" w:themeColor="text1"/>
        </w:rPr>
        <w:t xml:space="preserve">collaborative </w:t>
      </w:r>
      <w:r>
        <w:rPr>
          <w:rFonts w:ascii="Arial" w:eastAsia="Times New Roman" w:hAnsi="Arial" w:cs="Arial"/>
          <w:color w:val="000000" w:themeColor="text1"/>
        </w:rPr>
        <w:t xml:space="preserve">projects </w:t>
      </w:r>
      <w:r w:rsidR="00001099">
        <w:rPr>
          <w:rFonts w:ascii="Arial" w:eastAsia="Times New Roman" w:hAnsi="Arial" w:cs="Arial"/>
          <w:color w:val="000000" w:themeColor="text1"/>
        </w:rPr>
        <w:t>which deliver outcomes at a larger scale</w:t>
      </w:r>
      <w:r>
        <w:rPr>
          <w:rFonts w:ascii="Arial" w:eastAsia="Times New Roman" w:hAnsi="Arial" w:cs="Arial"/>
          <w:color w:val="000000" w:themeColor="text1"/>
        </w:rPr>
        <w:t xml:space="preserve">. </w:t>
      </w:r>
      <w:r w:rsidR="002530BE">
        <w:rPr>
          <w:rFonts w:ascii="Arial" w:eastAsia="Times New Roman" w:hAnsi="Arial" w:cs="Arial"/>
          <w:color w:val="000000" w:themeColor="text1"/>
        </w:rPr>
        <w:t>Collaborations could also be encouraged</w:t>
      </w:r>
      <w:r w:rsidR="004F3470">
        <w:rPr>
          <w:rFonts w:ascii="Arial" w:eastAsia="Times New Roman" w:hAnsi="Arial" w:cs="Arial"/>
          <w:color w:val="000000" w:themeColor="text1"/>
        </w:rPr>
        <w:t xml:space="preserve"> </w:t>
      </w:r>
      <w:r w:rsidR="00703B75">
        <w:rPr>
          <w:rFonts w:ascii="Arial" w:eastAsia="Times New Roman" w:hAnsi="Arial" w:cs="Arial"/>
          <w:color w:val="000000" w:themeColor="text1"/>
        </w:rPr>
        <w:t>between farmers and land</w:t>
      </w:r>
      <w:r w:rsidR="0034476E">
        <w:rPr>
          <w:rFonts w:ascii="Arial" w:eastAsia="Times New Roman" w:hAnsi="Arial" w:cs="Arial"/>
          <w:color w:val="000000" w:themeColor="text1"/>
        </w:rPr>
        <w:t xml:space="preserve"> managers</w:t>
      </w:r>
      <w:r w:rsidR="002530BE">
        <w:rPr>
          <w:rFonts w:ascii="Arial" w:eastAsia="Times New Roman" w:hAnsi="Arial" w:cs="Arial"/>
          <w:color w:val="000000" w:themeColor="text1"/>
        </w:rPr>
        <w:t xml:space="preserve"> engaged in access provision and visitor management, amongst others. </w:t>
      </w:r>
    </w:p>
    <w:p w14:paraId="18B1A070" w14:textId="71649950" w:rsidR="00C777EB" w:rsidRDefault="00C777EB" w:rsidP="00201B09">
      <w:pPr>
        <w:spacing w:after="0" w:line="240" w:lineRule="auto"/>
        <w:rPr>
          <w:rFonts w:ascii="Arial" w:eastAsia="Times New Roman" w:hAnsi="Arial" w:cs="Arial"/>
          <w:color w:val="000000" w:themeColor="text1"/>
        </w:rPr>
      </w:pPr>
      <w:bookmarkStart w:id="5" w:name="_Hlk74245327"/>
    </w:p>
    <w:p w14:paraId="497DCE67" w14:textId="5E067F1A" w:rsidR="00C777EB" w:rsidRPr="0053264E" w:rsidRDefault="00C777EB" w:rsidP="00C777EB">
      <w:pPr>
        <w:pStyle w:val="paragraph"/>
        <w:spacing w:before="0" w:beforeAutospacing="0" w:after="0" w:afterAutospacing="0"/>
        <w:textAlignment w:val="baseline"/>
        <w:rPr>
          <w:rFonts w:ascii="Arial" w:hAnsi="Arial" w:cs="Arial"/>
          <w:sz w:val="22"/>
          <w:szCs w:val="22"/>
        </w:rPr>
      </w:pPr>
      <w:proofErr w:type="gramStart"/>
      <w:r w:rsidRPr="0053264E">
        <w:rPr>
          <w:rFonts w:ascii="Arial" w:hAnsi="Arial" w:cs="Arial"/>
          <w:sz w:val="22"/>
          <w:szCs w:val="22"/>
        </w:rPr>
        <w:t>In order to</w:t>
      </w:r>
      <w:proofErr w:type="gramEnd"/>
      <w:r w:rsidRPr="0053264E">
        <w:rPr>
          <w:rFonts w:ascii="Arial" w:hAnsi="Arial" w:cs="Arial"/>
          <w:sz w:val="22"/>
          <w:szCs w:val="22"/>
        </w:rPr>
        <w:t xml:space="preserve"> apply to the programme</w:t>
      </w:r>
      <w:r>
        <w:rPr>
          <w:rFonts w:ascii="Arial" w:hAnsi="Arial" w:cs="Arial"/>
          <w:sz w:val="22"/>
          <w:szCs w:val="22"/>
        </w:rPr>
        <w:t>, c</w:t>
      </w:r>
      <w:r w:rsidRPr="0053264E">
        <w:rPr>
          <w:rStyle w:val="normaltextrun"/>
          <w:rFonts w:ascii="Arial" w:eastAsiaTheme="majorEastAsia" w:hAnsi="Arial" w:cs="Arial"/>
          <w:sz w:val="22"/>
          <w:szCs w:val="22"/>
        </w:rPr>
        <w:t>ollaborative farmer groups can:</w:t>
      </w:r>
      <w:r w:rsidRPr="0053264E">
        <w:rPr>
          <w:rStyle w:val="eop"/>
          <w:rFonts w:ascii="Arial" w:eastAsiaTheme="majorEastAsia" w:hAnsi="Arial" w:cs="Arial"/>
          <w:sz w:val="22"/>
          <w:szCs w:val="22"/>
        </w:rPr>
        <w:t> </w:t>
      </w:r>
    </w:p>
    <w:p w14:paraId="7A6430C9" w14:textId="432A85DF" w:rsidR="00C777EB" w:rsidRPr="0053264E" w:rsidRDefault="00C777EB" w:rsidP="0053264E">
      <w:pPr>
        <w:pStyle w:val="paragraph"/>
        <w:numPr>
          <w:ilvl w:val="0"/>
          <w:numId w:val="97"/>
        </w:numPr>
        <w:spacing w:before="0" w:beforeAutospacing="0" w:after="0" w:afterAutospacing="0"/>
        <w:textAlignment w:val="baseline"/>
        <w:rPr>
          <w:rFonts w:ascii="Arial" w:hAnsi="Arial" w:cs="Arial"/>
          <w:sz w:val="22"/>
          <w:szCs w:val="22"/>
        </w:rPr>
      </w:pPr>
      <w:r w:rsidRPr="0053264E">
        <w:rPr>
          <w:rStyle w:val="normaltextrun"/>
          <w:rFonts w:ascii="Arial" w:eastAsiaTheme="majorEastAsia" w:hAnsi="Arial" w:cs="Arial"/>
          <w:sz w:val="22"/>
          <w:szCs w:val="22"/>
        </w:rPr>
        <w:t xml:space="preserve">apply through a lead applicant, who takes on the task of distributing resources to the group, managing the application </w:t>
      </w:r>
      <w:proofErr w:type="gramStart"/>
      <w:r w:rsidRPr="00C777EB">
        <w:rPr>
          <w:rStyle w:val="normaltextrun"/>
          <w:rFonts w:ascii="Arial" w:eastAsiaTheme="majorEastAsia" w:hAnsi="Arial" w:cs="Arial"/>
          <w:sz w:val="22"/>
          <w:szCs w:val="22"/>
        </w:rPr>
        <w:t>process</w:t>
      </w:r>
      <w:proofErr w:type="gramEnd"/>
      <w:r w:rsidRPr="00C777EB">
        <w:rPr>
          <w:rStyle w:val="normaltextrun"/>
          <w:rFonts w:ascii="Arial" w:eastAsiaTheme="majorEastAsia" w:hAnsi="Arial" w:cs="Arial"/>
          <w:sz w:val="22"/>
          <w:szCs w:val="22"/>
        </w:rPr>
        <w:t xml:space="preserve"> and</w:t>
      </w:r>
      <w:r w:rsidRPr="0053264E">
        <w:rPr>
          <w:rStyle w:val="normaltextrun"/>
          <w:rFonts w:ascii="Arial" w:eastAsiaTheme="majorEastAsia" w:hAnsi="Arial" w:cs="Arial"/>
          <w:sz w:val="22"/>
          <w:szCs w:val="22"/>
        </w:rPr>
        <w:t xml:space="preserve"> reporting on the progress of the project. </w:t>
      </w:r>
    </w:p>
    <w:p w14:paraId="70B09A62" w14:textId="19F3C35B" w:rsidR="00C777EB" w:rsidRPr="0053264E" w:rsidRDefault="00C777EB" w:rsidP="0053264E">
      <w:pPr>
        <w:pStyle w:val="paragraph"/>
        <w:numPr>
          <w:ilvl w:val="0"/>
          <w:numId w:val="97"/>
        </w:numPr>
        <w:spacing w:before="0" w:beforeAutospacing="0" w:after="0" w:afterAutospacing="0"/>
        <w:textAlignment w:val="baseline"/>
        <w:rPr>
          <w:rFonts w:ascii="Arial" w:hAnsi="Arial" w:cs="Arial"/>
          <w:sz w:val="22"/>
          <w:szCs w:val="22"/>
        </w:rPr>
      </w:pPr>
      <w:r w:rsidRPr="0053264E">
        <w:rPr>
          <w:rStyle w:val="normaltextrun"/>
          <w:rFonts w:ascii="Arial" w:eastAsiaTheme="majorEastAsia" w:hAnsi="Arial" w:cs="Arial"/>
          <w:sz w:val="22"/>
          <w:szCs w:val="22"/>
        </w:rPr>
        <w:t xml:space="preserve">apply through a third party that is not part of the collaborative farmer group but acting on </w:t>
      </w:r>
      <w:r w:rsidR="00930113">
        <w:rPr>
          <w:rStyle w:val="normaltextrun"/>
          <w:rFonts w:ascii="Arial" w:eastAsiaTheme="majorEastAsia" w:hAnsi="Arial" w:cs="Arial"/>
          <w:sz w:val="22"/>
          <w:szCs w:val="22"/>
        </w:rPr>
        <w:t>the</w:t>
      </w:r>
      <w:r w:rsidR="00930113" w:rsidRPr="0053264E">
        <w:rPr>
          <w:rStyle w:val="normaltextrun"/>
          <w:rFonts w:ascii="Arial" w:eastAsiaTheme="majorEastAsia" w:hAnsi="Arial" w:cs="Arial"/>
          <w:sz w:val="22"/>
          <w:szCs w:val="22"/>
        </w:rPr>
        <w:t xml:space="preserve"> </w:t>
      </w:r>
      <w:r w:rsidRPr="0053264E">
        <w:rPr>
          <w:rStyle w:val="normaltextrun"/>
          <w:rFonts w:ascii="Arial" w:eastAsiaTheme="majorEastAsia" w:hAnsi="Arial" w:cs="Arial"/>
          <w:sz w:val="22"/>
          <w:szCs w:val="22"/>
        </w:rPr>
        <w:t>behalf</w:t>
      </w:r>
      <w:r w:rsidR="00930113">
        <w:rPr>
          <w:rStyle w:val="normaltextrun"/>
          <w:rFonts w:ascii="Arial" w:eastAsiaTheme="majorEastAsia" w:hAnsi="Arial" w:cs="Arial"/>
          <w:sz w:val="22"/>
          <w:szCs w:val="22"/>
        </w:rPr>
        <w:t xml:space="preserve"> of the collaborative farmer group</w:t>
      </w:r>
      <w:r w:rsidRPr="0053264E">
        <w:rPr>
          <w:rStyle w:val="normaltextrun"/>
          <w:rFonts w:ascii="Arial" w:eastAsiaTheme="majorEastAsia" w:hAnsi="Arial" w:cs="Arial"/>
          <w:sz w:val="22"/>
          <w:szCs w:val="22"/>
        </w:rPr>
        <w:t xml:space="preserve"> (e.g. an </w:t>
      </w:r>
      <w:r w:rsidR="003520E1">
        <w:rPr>
          <w:rStyle w:val="normaltextrun"/>
          <w:rFonts w:ascii="Arial" w:eastAsiaTheme="majorEastAsia" w:hAnsi="Arial" w:cs="Arial"/>
          <w:sz w:val="22"/>
          <w:szCs w:val="22"/>
        </w:rPr>
        <w:t>environmental charity</w:t>
      </w:r>
      <w:r w:rsidRPr="0053264E">
        <w:rPr>
          <w:rStyle w:val="normaltextrun"/>
          <w:rFonts w:ascii="Arial" w:eastAsiaTheme="majorEastAsia" w:hAnsi="Arial" w:cs="Arial"/>
          <w:sz w:val="22"/>
          <w:szCs w:val="22"/>
        </w:rPr>
        <w:t>)</w:t>
      </w:r>
      <w:r w:rsidRPr="0053264E">
        <w:rPr>
          <w:rStyle w:val="eop"/>
          <w:rFonts w:ascii="Arial" w:eastAsiaTheme="majorEastAsia" w:hAnsi="Arial" w:cs="Arial"/>
          <w:sz w:val="22"/>
          <w:szCs w:val="22"/>
        </w:rPr>
        <w:t xml:space="preserve">. </w:t>
      </w:r>
      <w:r w:rsidRPr="0053264E">
        <w:rPr>
          <w:rFonts w:ascii="Arial" w:hAnsi="Arial" w:cs="Arial"/>
          <w:sz w:val="22"/>
          <w:szCs w:val="22"/>
        </w:rPr>
        <w:t xml:space="preserve">The third party will distribute the resources to the group, manage the application process and report on the progress of the project. </w:t>
      </w:r>
    </w:p>
    <w:p w14:paraId="421F9C1C" w14:textId="77777777" w:rsidR="00C777EB" w:rsidRPr="0053264E" w:rsidRDefault="00C777EB" w:rsidP="0053264E">
      <w:pPr>
        <w:pStyle w:val="paragraph"/>
        <w:numPr>
          <w:ilvl w:val="0"/>
          <w:numId w:val="97"/>
        </w:numPr>
        <w:spacing w:before="0" w:beforeAutospacing="0" w:after="0" w:afterAutospacing="0"/>
        <w:textAlignment w:val="baseline"/>
        <w:rPr>
          <w:rFonts w:ascii="Arial" w:hAnsi="Arial" w:cs="Arial"/>
          <w:sz w:val="22"/>
          <w:szCs w:val="22"/>
        </w:rPr>
      </w:pPr>
      <w:r w:rsidRPr="0053264E">
        <w:rPr>
          <w:rStyle w:val="normaltextrun"/>
          <w:rFonts w:ascii="Arial" w:eastAsiaTheme="majorEastAsia" w:hAnsi="Arial" w:cs="Arial"/>
          <w:sz w:val="22"/>
          <w:szCs w:val="22"/>
        </w:rPr>
        <w:t>apply through the PL body who may have experience of working with the whole group or some its members (this would be subject to a panel decision like all other applications). The PL can make individual payments to farmers in the collaborative farmer group or pay for necessary works and activities directly.</w:t>
      </w:r>
      <w:r w:rsidRPr="0053264E">
        <w:rPr>
          <w:rStyle w:val="eop"/>
          <w:rFonts w:ascii="Arial" w:eastAsiaTheme="majorEastAsia" w:hAnsi="Arial" w:cs="Arial"/>
          <w:sz w:val="22"/>
          <w:szCs w:val="22"/>
        </w:rPr>
        <w:t> </w:t>
      </w:r>
      <w:r w:rsidRPr="0053264E">
        <w:rPr>
          <w:rFonts w:ascii="Arial" w:hAnsi="Arial" w:cs="Arial"/>
          <w:sz w:val="22"/>
          <w:szCs w:val="22"/>
        </w:rPr>
        <w:t>The Protected Landscape body will distribute the resources to the group, manage the application process and report on the progress of the project.</w:t>
      </w:r>
    </w:p>
    <w:bookmarkEnd w:id="5"/>
    <w:p w14:paraId="51B4B769" w14:textId="77777777" w:rsidR="00C777EB" w:rsidRPr="0053264E" w:rsidRDefault="00C777EB" w:rsidP="00C777EB">
      <w:pPr>
        <w:pStyle w:val="paragraph"/>
        <w:spacing w:before="0" w:beforeAutospacing="0" w:after="0" w:afterAutospacing="0"/>
        <w:textAlignment w:val="baseline"/>
        <w:rPr>
          <w:rStyle w:val="normaltextrun"/>
          <w:rFonts w:ascii="Arial" w:eastAsiaTheme="majorEastAsia" w:hAnsi="Arial" w:cs="Arial"/>
          <w:sz w:val="22"/>
          <w:szCs w:val="22"/>
        </w:rPr>
      </w:pPr>
    </w:p>
    <w:p w14:paraId="1CED1DCC" w14:textId="0DC27295" w:rsidR="00C777EB" w:rsidRPr="0053264E" w:rsidRDefault="00C777EB" w:rsidP="00C777EB">
      <w:pPr>
        <w:pStyle w:val="paragraph"/>
        <w:spacing w:before="0" w:beforeAutospacing="0" w:after="0" w:afterAutospacing="0"/>
        <w:textAlignment w:val="baseline"/>
        <w:rPr>
          <w:rFonts w:ascii="Arial" w:eastAsiaTheme="majorEastAsia" w:hAnsi="Arial" w:cs="Arial"/>
          <w:sz w:val="22"/>
          <w:szCs w:val="22"/>
        </w:rPr>
      </w:pPr>
      <w:r w:rsidRPr="0053264E">
        <w:rPr>
          <w:rStyle w:val="normaltextrun"/>
          <w:rFonts w:ascii="Arial" w:eastAsiaTheme="majorEastAsia" w:hAnsi="Arial" w:cs="Arial"/>
          <w:sz w:val="22"/>
          <w:szCs w:val="22"/>
        </w:rPr>
        <w:t xml:space="preserve">In each case </w:t>
      </w:r>
      <w:r>
        <w:rPr>
          <w:rStyle w:val="normaltextrun"/>
          <w:rFonts w:ascii="Arial" w:eastAsiaTheme="majorEastAsia" w:hAnsi="Arial" w:cs="Arial"/>
          <w:sz w:val="22"/>
          <w:szCs w:val="22"/>
        </w:rPr>
        <w:t xml:space="preserve">it will be the responsibility of the </w:t>
      </w:r>
      <w:r w:rsidRPr="0053264E">
        <w:rPr>
          <w:rStyle w:val="normaltextrun"/>
          <w:rFonts w:ascii="Arial" w:eastAsiaTheme="majorEastAsia" w:hAnsi="Arial" w:cs="Arial"/>
          <w:sz w:val="22"/>
          <w:szCs w:val="22"/>
        </w:rPr>
        <w:t xml:space="preserve">Protected Landscapes to ensure </w:t>
      </w:r>
      <w:r>
        <w:rPr>
          <w:rStyle w:val="normaltextrun"/>
          <w:rFonts w:ascii="Arial" w:eastAsiaTheme="majorEastAsia" w:hAnsi="Arial" w:cs="Arial"/>
          <w:sz w:val="22"/>
          <w:szCs w:val="22"/>
        </w:rPr>
        <w:t xml:space="preserve">there is a </w:t>
      </w:r>
      <w:r w:rsidRPr="00C777EB">
        <w:rPr>
          <w:rStyle w:val="normaltextrun"/>
          <w:rFonts w:ascii="Arial" w:eastAsiaTheme="majorEastAsia" w:hAnsi="Arial" w:cs="Arial"/>
          <w:sz w:val="22"/>
          <w:szCs w:val="22"/>
        </w:rPr>
        <w:t>partnership</w:t>
      </w:r>
      <w:r w:rsidRPr="0053264E">
        <w:rPr>
          <w:rStyle w:val="normaltextrun"/>
          <w:rFonts w:ascii="Arial" w:eastAsiaTheme="majorEastAsia" w:hAnsi="Arial" w:cs="Arial"/>
          <w:sz w:val="22"/>
          <w:szCs w:val="22"/>
        </w:rPr>
        <w:t xml:space="preserve"> agreement between the participants and the lead applicant / applicant body</w:t>
      </w:r>
      <w:r>
        <w:rPr>
          <w:rStyle w:val="normaltextrun"/>
          <w:rFonts w:ascii="Arial" w:eastAsiaTheme="majorEastAsia" w:hAnsi="Arial" w:cs="Arial"/>
          <w:sz w:val="22"/>
          <w:szCs w:val="22"/>
        </w:rPr>
        <w:t>. The application template will ask</w:t>
      </w:r>
      <w:r w:rsidRPr="0053264E">
        <w:rPr>
          <w:rStyle w:val="normaltextrun"/>
          <w:rFonts w:ascii="Arial" w:eastAsiaTheme="majorEastAsia" w:hAnsi="Arial" w:cs="Arial"/>
          <w:sz w:val="22"/>
          <w:szCs w:val="22"/>
        </w:rPr>
        <w:t xml:space="preserve"> the applicant (be it the group member, 3</w:t>
      </w:r>
      <w:r w:rsidRPr="0053264E">
        <w:rPr>
          <w:rStyle w:val="normaltextrun"/>
          <w:rFonts w:ascii="Arial" w:eastAsiaTheme="majorEastAsia" w:hAnsi="Arial" w:cs="Arial"/>
          <w:sz w:val="22"/>
          <w:szCs w:val="22"/>
          <w:vertAlign w:val="superscript"/>
        </w:rPr>
        <w:t>rd</w:t>
      </w:r>
      <w:r w:rsidRPr="0053264E">
        <w:rPr>
          <w:rStyle w:val="normaltextrun"/>
          <w:rFonts w:ascii="Arial" w:eastAsiaTheme="majorEastAsia" w:hAnsi="Arial" w:cs="Arial"/>
          <w:sz w:val="22"/>
          <w:szCs w:val="22"/>
        </w:rPr>
        <w:t xml:space="preserve"> party or P</w:t>
      </w:r>
      <w:r w:rsidR="00930113">
        <w:rPr>
          <w:rStyle w:val="normaltextrun"/>
          <w:rFonts w:ascii="Arial" w:eastAsiaTheme="majorEastAsia" w:hAnsi="Arial" w:cs="Arial"/>
          <w:sz w:val="22"/>
          <w:szCs w:val="22"/>
        </w:rPr>
        <w:t xml:space="preserve">rotected </w:t>
      </w:r>
      <w:r w:rsidRPr="0053264E">
        <w:rPr>
          <w:rStyle w:val="normaltextrun"/>
          <w:rFonts w:ascii="Arial" w:eastAsiaTheme="majorEastAsia" w:hAnsi="Arial" w:cs="Arial"/>
          <w:sz w:val="22"/>
          <w:szCs w:val="22"/>
        </w:rPr>
        <w:t>L</w:t>
      </w:r>
      <w:r w:rsidR="00930113">
        <w:rPr>
          <w:rStyle w:val="normaltextrun"/>
          <w:rFonts w:ascii="Arial" w:eastAsiaTheme="majorEastAsia" w:hAnsi="Arial" w:cs="Arial"/>
          <w:sz w:val="22"/>
          <w:szCs w:val="22"/>
        </w:rPr>
        <w:t>andscape</w:t>
      </w:r>
      <w:r w:rsidRPr="0053264E">
        <w:rPr>
          <w:rStyle w:val="normaltextrun"/>
          <w:rFonts w:ascii="Arial" w:eastAsiaTheme="majorEastAsia" w:hAnsi="Arial" w:cs="Arial"/>
          <w:sz w:val="22"/>
          <w:szCs w:val="22"/>
        </w:rPr>
        <w:t xml:space="preserve">) to </w:t>
      </w:r>
      <w:r>
        <w:rPr>
          <w:rStyle w:val="normaltextrun"/>
          <w:rFonts w:ascii="Arial" w:eastAsiaTheme="majorEastAsia" w:hAnsi="Arial" w:cs="Arial"/>
          <w:sz w:val="22"/>
          <w:szCs w:val="22"/>
        </w:rPr>
        <w:t>provide evidence of the partnership agreement(s) with the</w:t>
      </w:r>
      <w:r w:rsidRPr="0053264E">
        <w:rPr>
          <w:rStyle w:val="normaltextrun"/>
          <w:rFonts w:ascii="Arial" w:eastAsiaTheme="majorEastAsia" w:hAnsi="Arial" w:cs="Arial"/>
          <w:sz w:val="22"/>
          <w:szCs w:val="22"/>
        </w:rPr>
        <w:t xml:space="preserve"> participating farmers. Protected Landscapes are encouraged to support farmers to ensure the partnership agreements are in place.  </w:t>
      </w:r>
    </w:p>
    <w:p w14:paraId="08D32223" w14:textId="26D14FCA" w:rsidR="00E63A47" w:rsidRDefault="00E63A47" w:rsidP="00290FDB">
      <w:pPr>
        <w:keepNext/>
        <w:keepLines/>
        <w:spacing w:after="0" w:line="240" w:lineRule="auto"/>
        <w:rPr>
          <w:rFonts w:ascii="Arial" w:eastAsia="Times New Roman" w:hAnsi="Arial" w:cs="Arial"/>
          <w:color w:val="000000" w:themeColor="text1"/>
        </w:rPr>
      </w:pPr>
    </w:p>
    <w:p w14:paraId="66CC43C4" w14:textId="6E22DE84" w:rsidR="006228B5" w:rsidRPr="001B1673" w:rsidRDefault="006228B5" w:rsidP="00290FDB">
      <w:pPr>
        <w:pStyle w:val="Heading1"/>
        <w:spacing w:before="0" w:line="240" w:lineRule="auto"/>
        <w:rPr>
          <w:rFonts w:ascii="Arial" w:hAnsi="Arial" w:cs="Arial"/>
          <w:b/>
          <w:bCs/>
          <w:color w:val="auto"/>
          <w:sz w:val="22"/>
          <w:szCs w:val="22"/>
          <w:u w:val="single"/>
        </w:rPr>
      </w:pPr>
      <w:bookmarkStart w:id="6" w:name="_Toc74717659"/>
      <w:r w:rsidRPr="001B1673">
        <w:rPr>
          <w:rFonts w:ascii="Arial" w:hAnsi="Arial" w:cs="Arial"/>
          <w:b/>
          <w:bCs/>
          <w:color w:val="auto"/>
          <w:sz w:val="22"/>
          <w:szCs w:val="22"/>
          <w:u w:val="single"/>
        </w:rPr>
        <w:t>Section 3: Delivery</w:t>
      </w:r>
      <w:bookmarkEnd w:id="6"/>
    </w:p>
    <w:p w14:paraId="4550A9AB" w14:textId="2D14AF99" w:rsidR="006228B5" w:rsidRPr="006228B5" w:rsidRDefault="006228B5" w:rsidP="00290FDB">
      <w:pPr>
        <w:spacing w:after="0" w:line="240" w:lineRule="auto"/>
        <w:rPr>
          <w:rFonts w:ascii="Arial" w:hAnsi="Arial" w:cs="Arial"/>
        </w:rPr>
      </w:pPr>
    </w:p>
    <w:p w14:paraId="0DA14692" w14:textId="37B8190F" w:rsidR="00015CFA" w:rsidRDefault="00015CFA" w:rsidP="00290FDB">
      <w:pPr>
        <w:spacing w:after="0" w:line="240" w:lineRule="auto"/>
        <w:rPr>
          <w:rFonts w:ascii="Arial" w:hAnsi="Arial" w:cs="Arial"/>
        </w:rPr>
      </w:pPr>
      <w:r>
        <w:rPr>
          <w:rFonts w:ascii="Arial" w:hAnsi="Arial" w:cs="Arial"/>
        </w:rPr>
        <w:t xml:space="preserve">When </w:t>
      </w:r>
      <w:r w:rsidR="009C7602">
        <w:rPr>
          <w:rFonts w:ascii="Arial" w:hAnsi="Arial" w:cs="Arial"/>
        </w:rPr>
        <w:t>reviewing</w:t>
      </w:r>
      <w:r>
        <w:rPr>
          <w:rFonts w:ascii="Arial" w:hAnsi="Arial" w:cs="Arial"/>
        </w:rPr>
        <w:t xml:space="preserve"> the delivery section of the National Framework, </w:t>
      </w:r>
      <w:r w:rsidR="009C7602">
        <w:rPr>
          <w:rFonts w:ascii="Arial" w:hAnsi="Arial" w:cs="Arial"/>
        </w:rPr>
        <w:t>you</w:t>
      </w:r>
      <w:r>
        <w:rPr>
          <w:rFonts w:ascii="Arial" w:hAnsi="Arial" w:cs="Arial"/>
        </w:rPr>
        <w:t xml:space="preserve"> might find it useful to refer to the process flows for the programme. </w:t>
      </w:r>
    </w:p>
    <w:p w14:paraId="702E504A" w14:textId="0CDF9135" w:rsidR="00015CFA" w:rsidRDefault="00015CFA" w:rsidP="00290FDB">
      <w:pPr>
        <w:spacing w:after="0" w:line="240" w:lineRule="auto"/>
        <w:rPr>
          <w:rFonts w:ascii="Arial" w:hAnsi="Arial" w:cs="Arial"/>
        </w:rPr>
      </w:pPr>
    </w:p>
    <w:p w14:paraId="77D2443D" w14:textId="1A1A9DD5" w:rsidR="00015CFA" w:rsidRDefault="00015CFA" w:rsidP="00290FDB">
      <w:pPr>
        <w:spacing w:after="0" w:line="240" w:lineRule="auto"/>
        <w:rPr>
          <w:rFonts w:ascii="Arial" w:hAnsi="Arial" w:cs="Arial"/>
        </w:rPr>
      </w:pPr>
      <w:r>
        <w:rPr>
          <w:rFonts w:ascii="Arial" w:hAnsi="Arial" w:cs="Arial"/>
        </w:rPr>
        <w:t>Annex N is a process flow for the overall programme. Annex O contains two process flows, one demonstrating the FiPL process for an applicant, the other demonstrating the process for a P</w:t>
      </w:r>
      <w:r w:rsidR="00F8148A">
        <w:rPr>
          <w:rFonts w:ascii="Arial" w:hAnsi="Arial" w:cs="Arial"/>
        </w:rPr>
        <w:t xml:space="preserve">rotected </w:t>
      </w:r>
      <w:r>
        <w:rPr>
          <w:rFonts w:ascii="Arial" w:hAnsi="Arial" w:cs="Arial"/>
        </w:rPr>
        <w:t>L</w:t>
      </w:r>
      <w:r w:rsidR="00F8148A">
        <w:rPr>
          <w:rFonts w:ascii="Arial" w:hAnsi="Arial" w:cs="Arial"/>
        </w:rPr>
        <w:t>andscape</w:t>
      </w:r>
      <w:r>
        <w:rPr>
          <w:rFonts w:ascii="Arial" w:hAnsi="Arial" w:cs="Arial"/>
        </w:rPr>
        <w:t xml:space="preserve">. </w:t>
      </w:r>
    </w:p>
    <w:p w14:paraId="0A25AF93" w14:textId="77777777" w:rsidR="00DB4A01" w:rsidRDefault="00DB4A01" w:rsidP="00290FDB">
      <w:pPr>
        <w:spacing w:after="0" w:line="240" w:lineRule="auto"/>
        <w:rPr>
          <w:rFonts w:ascii="Arial" w:hAnsi="Arial" w:cs="Arial"/>
        </w:rPr>
      </w:pPr>
    </w:p>
    <w:p w14:paraId="4289DB70" w14:textId="4ABF6490" w:rsidR="006228B5" w:rsidRDefault="006228B5" w:rsidP="00290FDB">
      <w:pPr>
        <w:pStyle w:val="Heading2"/>
        <w:spacing w:before="0" w:line="240" w:lineRule="auto"/>
        <w:rPr>
          <w:rFonts w:ascii="Arial" w:hAnsi="Arial" w:cs="Arial"/>
          <w:b/>
          <w:bCs/>
          <w:color w:val="auto"/>
          <w:sz w:val="22"/>
          <w:szCs w:val="22"/>
        </w:rPr>
      </w:pPr>
      <w:bookmarkStart w:id="7" w:name="_Toc74717660"/>
      <w:r w:rsidRPr="006228B5">
        <w:rPr>
          <w:rFonts w:ascii="Arial" w:hAnsi="Arial" w:cs="Arial"/>
          <w:b/>
          <w:bCs/>
          <w:color w:val="auto"/>
          <w:sz w:val="22"/>
          <w:szCs w:val="22"/>
        </w:rPr>
        <w:t>3.1. Subsidy control</w:t>
      </w:r>
      <w:bookmarkEnd w:id="7"/>
    </w:p>
    <w:p w14:paraId="3DB43B1E" w14:textId="77777777" w:rsidR="006228B5" w:rsidRDefault="006228B5" w:rsidP="00290FDB">
      <w:pPr>
        <w:spacing w:after="0" w:line="240" w:lineRule="auto"/>
        <w:rPr>
          <w:rFonts w:ascii="Arial" w:hAnsi="Arial" w:cs="Arial"/>
        </w:rPr>
      </w:pPr>
    </w:p>
    <w:p w14:paraId="421A849F" w14:textId="77777777" w:rsidR="00E8416B" w:rsidRPr="00E8416B" w:rsidRDefault="00E8416B" w:rsidP="00290FDB">
      <w:pPr>
        <w:pStyle w:val="NoSpacing"/>
        <w:rPr>
          <w:rFonts w:ascii="Arial" w:hAnsi="Arial" w:cs="Arial"/>
          <w:color w:val="000000" w:themeColor="text1"/>
        </w:rPr>
      </w:pPr>
      <w:r w:rsidRPr="00E8416B">
        <w:rPr>
          <w:rFonts w:ascii="Arial" w:hAnsi="Arial" w:cs="Arial"/>
          <w:color w:val="000000" w:themeColor="text1"/>
        </w:rPr>
        <w:t>From 1 January 2021, all UK public authorities are subject to international subsidy control measures, replacing the previous state aid rules under the EU.  Any new grant funding or central governmental programmes introduced from this date with a direct payment to an end recipient to deliver environmental objectives need to be reported under the following:</w:t>
      </w:r>
    </w:p>
    <w:p w14:paraId="0E5E8DAC" w14:textId="77777777" w:rsidR="00E8416B" w:rsidRPr="00E8416B" w:rsidRDefault="00E8416B" w:rsidP="00290FDB">
      <w:pPr>
        <w:pStyle w:val="NoSpacing"/>
        <w:rPr>
          <w:rFonts w:ascii="Arial" w:hAnsi="Arial" w:cs="Arial"/>
          <w:color w:val="000000" w:themeColor="text1"/>
        </w:rPr>
      </w:pPr>
    </w:p>
    <w:p w14:paraId="5C6DC504" w14:textId="77777777" w:rsidR="00E8416B" w:rsidRPr="00E8416B" w:rsidRDefault="00E8416B" w:rsidP="00290FDB">
      <w:pPr>
        <w:pStyle w:val="NoSpacing"/>
        <w:numPr>
          <w:ilvl w:val="0"/>
          <w:numId w:val="14"/>
        </w:numPr>
        <w:rPr>
          <w:rFonts w:ascii="Arial" w:hAnsi="Arial" w:cs="Arial"/>
          <w:color w:val="000000" w:themeColor="text1"/>
        </w:rPr>
      </w:pPr>
      <w:r w:rsidRPr="00E8416B">
        <w:rPr>
          <w:rFonts w:ascii="Arial" w:hAnsi="Arial" w:cs="Arial"/>
          <w:color w:val="000000" w:themeColor="text1"/>
        </w:rPr>
        <w:t>World Trade Organisation: Agreement on Agriculture (Domestic Support) Regulations, 2020</w:t>
      </w:r>
    </w:p>
    <w:p w14:paraId="7A2C19DE" w14:textId="77777777" w:rsidR="00E8416B" w:rsidRPr="00E8416B" w:rsidRDefault="00E8416B" w:rsidP="00290FDB">
      <w:pPr>
        <w:pStyle w:val="NoSpacing"/>
        <w:numPr>
          <w:ilvl w:val="0"/>
          <w:numId w:val="14"/>
        </w:numPr>
        <w:rPr>
          <w:rFonts w:ascii="Arial" w:hAnsi="Arial" w:cs="Arial"/>
          <w:color w:val="000000" w:themeColor="text1"/>
        </w:rPr>
      </w:pPr>
      <w:r w:rsidRPr="00E8416B">
        <w:rPr>
          <w:rFonts w:ascii="Arial" w:hAnsi="Arial" w:cs="Arial"/>
          <w:color w:val="000000" w:themeColor="text1"/>
        </w:rPr>
        <w:t>UK-EU Trade and Commercial Agreement (TCA): Chapter 3: Subsidy Control</w:t>
      </w:r>
    </w:p>
    <w:p w14:paraId="08E95DAD" w14:textId="77777777" w:rsidR="00E8416B" w:rsidRPr="00E8416B" w:rsidRDefault="00E8416B" w:rsidP="00290FDB">
      <w:pPr>
        <w:pStyle w:val="NoSpacing"/>
        <w:numPr>
          <w:ilvl w:val="0"/>
          <w:numId w:val="14"/>
        </w:numPr>
        <w:rPr>
          <w:rFonts w:ascii="Arial" w:hAnsi="Arial" w:cs="Arial"/>
          <w:color w:val="000000" w:themeColor="text1"/>
        </w:rPr>
      </w:pPr>
      <w:r w:rsidRPr="00E8416B">
        <w:rPr>
          <w:rFonts w:ascii="Arial" w:hAnsi="Arial" w:cs="Arial"/>
          <w:color w:val="000000" w:themeColor="text1"/>
        </w:rPr>
        <w:t>Northern Ireland Protocol, Article 10</w:t>
      </w:r>
    </w:p>
    <w:p w14:paraId="0ACE0CE1" w14:textId="77777777" w:rsidR="006228B5" w:rsidRPr="006228B5" w:rsidRDefault="006228B5" w:rsidP="00290FDB">
      <w:pPr>
        <w:spacing w:after="0" w:line="240" w:lineRule="auto"/>
        <w:rPr>
          <w:rFonts w:ascii="Arial" w:hAnsi="Arial" w:cs="Arial"/>
        </w:rPr>
      </w:pPr>
    </w:p>
    <w:p w14:paraId="2AF3AC46" w14:textId="2F520D6C" w:rsidR="00E8416B" w:rsidRPr="00E8416B" w:rsidRDefault="00E8416B" w:rsidP="00290FDB">
      <w:pPr>
        <w:pStyle w:val="NoSpacing"/>
        <w:rPr>
          <w:rFonts w:ascii="Arial" w:hAnsi="Arial" w:cs="Arial"/>
        </w:rPr>
      </w:pPr>
      <w:r w:rsidRPr="00E8416B">
        <w:rPr>
          <w:rFonts w:ascii="Arial" w:hAnsi="Arial" w:cs="Arial"/>
          <w:color w:val="000000" w:themeColor="text1"/>
        </w:rPr>
        <w:t xml:space="preserve">While measures in scope within the Farming in Protected Landscapes programme may intend to deliver desirable environmental objectives, they may also have a commercial context for the recipient and with it the potential to distort competition as an aside.  The above reporting is to </w:t>
      </w:r>
      <w:r w:rsidR="00760DFB">
        <w:rPr>
          <w:rFonts w:ascii="Arial" w:hAnsi="Arial" w:cs="Arial"/>
          <w:color w:val="000000" w:themeColor="text1"/>
        </w:rPr>
        <w:t>identify</w:t>
      </w:r>
      <w:r w:rsidR="00760DFB" w:rsidRPr="00E8416B">
        <w:rPr>
          <w:rFonts w:ascii="Arial" w:hAnsi="Arial" w:cs="Arial"/>
          <w:color w:val="000000" w:themeColor="text1"/>
        </w:rPr>
        <w:t xml:space="preserve"> </w:t>
      </w:r>
      <w:r w:rsidRPr="00E8416B">
        <w:rPr>
          <w:rFonts w:ascii="Arial" w:hAnsi="Arial" w:cs="Arial"/>
          <w:color w:val="000000" w:themeColor="text1"/>
        </w:rPr>
        <w:t xml:space="preserve">where an economic advantage or opportunity could feasibly occur for the </w:t>
      </w:r>
      <w:r w:rsidRPr="00E8416B">
        <w:rPr>
          <w:rFonts w:ascii="Arial" w:hAnsi="Arial" w:cs="Arial"/>
        </w:rPr>
        <w:t>recipient.</w:t>
      </w:r>
      <w:r w:rsidR="00DB4A01">
        <w:rPr>
          <w:rFonts w:ascii="Arial" w:hAnsi="Arial" w:cs="Arial"/>
        </w:rPr>
        <w:t xml:space="preserve"> Further details can be found in annex R.</w:t>
      </w:r>
    </w:p>
    <w:p w14:paraId="2AA98378" w14:textId="77777777" w:rsidR="00DF1D71" w:rsidRDefault="00DF1D71" w:rsidP="00290FDB">
      <w:pPr>
        <w:spacing w:after="0" w:line="240" w:lineRule="auto"/>
        <w:rPr>
          <w:rFonts w:ascii="Arial" w:hAnsi="Arial" w:cs="Arial"/>
        </w:rPr>
      </w:pPr>
    </w:p>
    <w:p w14:paraId="137C21C2" w14:textId="69A914EA" w:rsidR="005E753D" w:rsidRDefault="005E753D" w:rsidP="00372EBA">
      <w:pPr>
        <w:spacing w:after="0" w:line="240" w:lineRule="auto"/>
        <w:rPr>
          <w:rFonts w:ascii="Arial" w:hAnsi="Arial" w:cs="Arial"/>
        </w:rPr>
      </w:pPr>
      <w:r>
        <w:rPr>
          <w:rFonts w:ascii="Arial" w:hAnsi="Arial" w:cs="Arial"/>
        </w:rPr>
        <w:t>Approved projects should be recorded under one of the following:</w:t>
      </w:r>
    </w:p>
    <w:p w14:paraId="169434B2" w14:textId="77777777" w:rsidR="00372EBA" w:rsidRDefault="00372EBA" w:rsidP="00372EBA">
      <w:pPr>
        <w:spacing w:after="0" w:line="240" w:lineRule="auto"/>
        <w:rPr>
          <w:rFonts w:ascii="Arial" w:hAnsi="Arial" w:cs="Arial"/>
        </w:rPr>
      </w:pPr>
    </w:p>
    <w:tbl>
      <w:tblPr>
        <w:tblStyle w:val="TableGrid"/>
        <w:tblW w:w="9776" w:type="dxa"/>
        <w:tblLook w:val="04A0" w:firstRow="1" w:lastRow="0" w:firstColumn="1" w:lastColumn="0" w:noHBand="0" w:noVBand="1"/>
      </w:tblPr>
      <w:tblGrid>
        <w:gridCol w:w="4390"/>
        <w:gridCol w:w="5386"/>
      </w:tblGrid>
      <w:tr w:rsidR="005E753D" w14:paraId="65B51D8F" w14:textId="77777777" w:rsidTr="00372EBA">
        <w:tc>
          <w:tcPr>
            <w:tcW w:w="4390" w:type="dxa"/>
            <w:shd w:val="clear" w:color="auto" w:fill="B4C6E7" w:themeFill="accent1" w:themeFillTint="66"/>
          </w:tcPr>
          <w:p w14:paraId="701A702A" w14:textId="77777777" w:rsidR="005E753D" w:rsidRPr="00DF1D71" w:rsidRDefault="005E753D" w:rsidP="00290FDB">
            <w:pPr>
              <w:pStyle w:val="NoSpacing"/>
              <w:rPr>
                <w:rFonts w:ascii="Arial" w:hAnsi="Arial" w:cs="Arial"/>
                <w:color w:val="000000" w:themeColor="text1"/>
              </w:rPr>
            </w:pPr>
            <w:r w:rsidRPr="00DF1D71">
              <w:rPr>
                <w:rFonts w:ascii="Arial" w:hAnsi="Arial" w:cs="Arial"/>
                <w:color w:val="000000" w:themeColor="text1"/>
              </w:rPr>
              <w:t>Category Name</w:t>
            </w:r>
          </w:p>
        </w:tc>
        <w:tc>
          <w:tcPr>
            <w:tcW w:w="5386" w:type="dxa"/>
            <w:shd w:val="clear" w:color="auto" w:fill="B4C6E7" w:themeFill="accent1" w:themeFillTint="66"/>
          </w:tcPr>
          <w:p w14:paraId="414DEE20" w14:textId="77777777" w:rsidR="005E753D" w:rsidRPr="00DF1D71" w:rsidRDefault="005E753D" w:rsidP="00290FDB">
            <w:pPr>
              <w:rPr>
                <w:rFonts w:ascii="Arial" w:hAnsi="Arial" w:cs="Arial"/>
                <w:color w:val="000000" w:themeColor="text1"/>
              </w:rPr>
            </w:pPr>
            <w:r w:rsidRPr="00DF1D71">
              <w:rPr>
                <w:rFonts w:ascii="Arial" w:hAnsi="Arial" w:cs="Arial"/>
                <w:color w:val="000000" w:themeColor="text1"/>
              </w:rPr>
              <w:t>Short Description</w:t>
            </w:r>
          </w:p>
        </w:tc>
      </w:tr>
      <w:tr w:rsidR="005E753D" w14:paraId="639982AD" w14:textId="77777777" w:rsidTr="00372EBA">
        <w:tc>
          <w:tcPr>
            <w:tcW w:w="4390" w:type="dxa"/>
          </w:tcPr>
          <w:p w14:paraId="703BF247" w14:textId="3A38612C" w:rsidR="005E753D" w:rsidRPr="00DF1D71" w:rsidRDefault="00DA2CB4" w:rsidP="00290FDB">
            <w:pPr>
              <w:pStyle w:val="NoSpacing"/>
              <w:rPr>
                <w:rFonts w:ascii="Arial" w:hAnsi="Arial" w:cs="Arial"/>
                <w:color w:val="000000" w:themeColor="text1"/>
              </w:rPr>
            </w:pPr>
            <w:r w:rsidRPr="00DF1D71">
              <w:rPr>
                <w:rFonts w:ascii="Arial" w:hAnsi="Arial" w:cs="Arial"/>
                <w:color w:val="000000" w:themeColor="text1"/>
              </w:rPr>
              <w:lastRenderedPageBreak/>
              <w:t>General Services</w:t>
            </w:r>
          </w:p>
        </w:tc>
        <w:tc>
          <w:tcPr>
            <w:tcW w:w="5386" w:type="dxa"/>
          </w:tcPr>
          <w:p w14:paraId="3C56D0DC" w14:textId="77777777" w:rsidR="005E753D" w:rsidRDefault="005E753D" w:rsidP="00290FDB">
            <w:pPr>
              <w:rPr>
                <w:rFonts w:ascii="Arial" w:hAnsi="Arial" w:cs="Arial"/>
                <w:color w:val="000000" w:themeColor="text1"/>
              </w:rPr>
            </w:pPr>
            <w:r w:rsidRPr="00DF1D71">
              <w:rPr>
                <w:rFonts w:ascii="Arial" w:hAnsi="Arial" w:cs="Arial"/>
                <w:color w:val="000000" w:themeColor="text1"/>
              </w:rPr>
              <w:t>Programmes which provide services or benefits to agriculture or the rural community (no direct payments to farmers)</w:t>
            </w:r>
          </w:p>
          <w:p w14:paraId="46CA8D3F" w14:textId="0707410A" w:rsidR="00372EBA" w:rsidRPr="00DF1D71" w:rsidRDefault="00372EBA" w:rsidP="00290FDB">
            <w:pPr>
              <w:rPr>
                <w:rFonts w:ascii="Arial" w:hAnsi="Arial" w:cs="Arial"/>
                <w:color w:val="000000" w:themeColor="text1"/>
              </w:rPr>
            </w:pPr>
          </w:p>
        </w:tc>
      </w:tr>
      <w:tr w:rsidR="005E753D" w14:paraId="5337BB65" w14:textId="77777777" w:rsidTr="00372EBA">
        <w:tc>
          <w:tcPr>
            <w:tcW w:w="4390" w:type="dxa"/>
          </w:tcPr>
          <w:p w14:paraId="13370A0E" w14:textId="1FF4B2B9" w:rsidR="005E753D" w:rsidRPr="00DF1D71" w:rsidRDefault="00DA2CB4" w:rsidP="00290FDB">
            <w:pPr>
              <w:pStyle w:val="NoSpacing"/>
              <w:rPr>
                <w:rFonts w:ascii="Arial" w:hAnsi="Arial" w:cs="Arial"/>
                <w:color w:val="000000" w:themeColor="text1"/>
              </w:rPr>
            </w:pPr>
            <w:r w:rsidRPr="00DF1D71">
              <w:rPr>
                <w:rFonts w:ascii="Arial" w:hAnsi="Arial" w:cs="Arial"/>
                <w:color w:val="000000" w:themeColor="text1"/>
              </w:rPr>
              <w:t>Decoupled income support</w:t>
            </w:r>
          </w:p>
        </w:tc>
        <w:tc>
          <w:tcPr>
            <w:tcW w:w="5386" w:type="dxa"/>
          </w:tcPr>
          <w:p w14:paraId="6D46C1C3" w14:textId="77777777" w:rsidR="005E753D" w:rsidRDefault="005E753D" w:rsidP="00290FDB">
            <w:pPr>
              <w:pStyle w:val="NoSpacing"/>
              <w:rPr>
                <w:rFonts w:ascii="Arial" w:hAnsi="Arial" w:cs="Arial"/>
                <w:color w:val="000000" w:themeColor="text1"/>
              </w:rPr>
            </w:pPr>
            <w:r w:rsidRPr="00DF1D71">
              <w:rPr>
                <w:rFonts w:ascii="Arial" w:hAnsi="Arial" w:cs="Arial"/>
                <w:color w:val="000000" w:themeColor="text1"/>
              </w:rPr>
              <w:t>Decoupled income support criteria (direct payment to farmers)</w:t>
            </w:r>
          </w:p>
          <w:p w14:paraId="41898172" w14:textId="6997528C" w:rsidR="00372EBA" w:rsidRPr="00DF1D71" w:rsidRDefault="00372EBA" w:rsidP="00290FDB">
            <w:pPr>
              <w:pStyle w:val="NoSpacing"/>
              <w:rPr>
                <w:rFonts w:ascii="Arial" w:hAnsi="Arial" w:cs="Arial"/>
                <w:color w:val="000000" w:themeColor="text1"/>
              </w:rPr>
            </w:pPr>
          </w:p>
        </w:tc>
      </w:tr>
      <w:tr w:rsidR="005E753D" w14:paraId="0D578340" w14:textId="77777777" w:rsidTr="00372EBA">
        <w:tc>
          <w:tcPr>
            <w:tcW w:w="4390" w:type="dxa"/>
          </w:tcPr>
          <w:p w14:paraId="1C1CE863" w14:textId="09791F9A" w:rsidR="005E753D" w:rsidRPr="00DF1D71" w:rsidRDefault="00DA2CB4" w:rsidP="00290FDB">
            <w:pPr>
              <w:pStyle w:val="NoSpacing"/>
              <w:rPr>
                <w:rFonts w:ascii="Arial" w:hAnsi="Arial" w:cs="Arial"/>
                <w:color w:val="000000" w:themeColor="text1"/>
              </w:rPr>
            </w:pPr>
            <w:r w:rsidRPr="00DF1D71">
              <w:rPr>
                <w:rFonts w:ascii="Arial" w:hAnsi="Arial" w:cs="Arial"/>
                <w:color w:val="000000" w:themeColor="text1"/>
              </w:rPr>
              <w:t>Structural adjustment assistance provided through investment aids</w:t>
            </w:r>
          </w:p>
        </w:tc>
        <w:tc>
          <w:tcPr>
            <w:tcW w:w="5386" w:type="dxa"/>
          </w:tcPr>
          <w:p w14:paraId="411ECDBA" w14:textId="77777777" w:rsidR="005E753D" w:rsidRDefault="005E753D" w:rsidP="00290FDB">
            <w:pPr>
              <w:rPr>
                <w:rFonts w:ascii="Arial" w:hAnsi="Arial" w:cs="Arial"/>
                <w:color w:val="000000" w:themeColor="text1"/>
              </w:rPr>
            </w:pPr>
            <w:r w:rsidRPr="00DF1D71">
              <w:rPr>
                <w:rFonts w:ascii="Arial" w:hAnsi="Arial" w:cs="Arial"/>
                <w:color w:val="000000" w:themeColor="text1"/>
              </w:rPr>
              <w:t>Structural adjustment assistance provided through investment aids</w:t>
            </w:r>
          </w:p>
          <w:p w14:paraId="1C0BD783" w14:textId="4EB6426A" w:rsidR="00372EBA" w:rsidRPr="00DF1D71" w:rsidRDefault="00372EBA" w:rsidP="00290FDB">
            <w:pPr>
              <w:rPr>
                <w:rFonts w:ascii="Arial" w:hAnsi="Arial" w:cs="Arial"/>
                <w:color w:val="000000" w:themeColor="text1"/>
              </w:rPr>
            </w:pPr>
          </w:p>
        </w:tc>
      </w:tr>
      <w:tr w:rsidR="005E753D" w14:paraId="5EC2E7EA" w14:textId="77777777" w:rsidTr="00372EBA">
        <w:tc>
          <w:tcPr>
            <w:tcW w:w="4390" w:type="dxa"/>
          </w:tcPr>
          <w:p w14:paraId="7152ECBD" w14:textId="06BE19DC" w:rsidR="005E753D" w:rsidRPr="00DF1D71" w:rsidRDefault="00DA2CB4" w:rsidP="00290FDB">
            <w:pPr>
              <w:pStyle w:val="NoSpacing"/>
              <w:rPr>
                <w:rFonts w:ascii="Arial" w:hAnsi="Arial" w:cs="Arial"/>
                <w:color w:val="000000" w:themeColor="text1"/>
              </w:rPr>
            </w:pPr>
            <w:r w:rsidRPr="00DF1D71">
              <w:rPr>
                <w:rFonts w:ascii="Arial" w:hAnsi="Arial" w:cs="Arial"/>
                <w:color w:val="000000" w:themeColor="text1"/>
              </w:rPr>
              <w:t>Environmental programmes</w:t>
            </w:r>
          </w:p>
        </w:tc>
        <w:tc>
          <w:tcPr>
            <w:tcW w:w="5386" w:type="dxa"/>
          </w:tcPr>
          <w:p w14:paraId="432BEBF0" w14:textId="77777777" w:rsidR="005E753D" w:rsidRDefault="005E753D" w:rsidP="00290FDB">
            <w:pPr>
              <w:pStyle w:val="NoSpacing"/>
              <w:rPr>
                <w:rFonts w:ascii="Arial" w:hAnsi="Arial" w:cs="Arial"/>
                <w:color w:val="000000" w:themeColor="text1"/>
              </w:rPr>
            </w:pPr>
            <w:r w:rsidRPr="00DF1D71">
              <w:rPr>
                <w:rFonts w:ascii="Arial" w:hAnsi="Arial" w:cs="Arial"/>
                <w:color w:val="000000" w:themeColor="text1"/>
              </w:rPr>
              <w:t>Payments under environmental programmes</w:t>
            </w:r>
          </w:p>
          <w:p w14:paraId="1550FB3C" w14:textId="62612095" w:rsidR="00372EBA" w:rsidRPr="00DF1D71" w:rsidRDefault="00372EBA" w:rsidP="00290FDB">
            <w:pPr>
              <w:pStyle w:val="NoSpacing"/>
              <w:rPr>
                <w:rFonts w:ascii="Arial" w:hAnsi="Arial" w:cs="Arial"/>
                <w:color w:val="000000" w:themeColor="text1"/>
              </w:rPr>
            </w:pPr>
          </w:p>
        </w:tc>
      </w:tr>
      <w:tr w:rsidR="00AC068D" w14:paraId="4F99C8D8" w14:textId="77777777" w:rsidTr="00372EBA">
        <w:tc>
          <w:tcPr>
            <w:tcW w:w="4390" w:type="dxa"/>
          </w:tcPr>
          <w:p w14:paraId="6886150A" w14:textId="7BDBEAAB" w:rsidR="00AC068D" w:rsidRPr="00DF1D71" w:rsidRDefault="00AC068D" w:rsidP="00290FDB">
            <w:pPr>
              <w:pStyle w:val="NoSpacing"/>
              <w:rPr>
                <w:rFonts w:ascii="Arial" w:hAnsi="Arial" w:cs="Arial"/>
                <w:color w:val="000000" w:themeColor="text1"/>
              </w:rPr>
            </w:pPr>
            <w:proofErr w:type="gramStart"/>
            <w:r>
              <w:rPr>
                <w:rFonts w:ascii="Arial" w:hAnsi="Arial" w:cs="Arial"/>
                <w:color w:val="000000" w:themeColor="text1"/>
              </w:rPr>
              <w:t>Other</w:t>
            </w:r>
            <w:proofErr w:type="gramEnd"/>
            <w:r>
              <w:rPr>
                <w:rFonts w:ascii="Arial" w:hAnsi="Arial" w:cs="Arial"/>
                <w:color w:val="000000" w:themeColor="text1"/>
              </w:rPr>
              <w:t xml:space="preserve"> subsidy</w:t>
            </w:r>
          </w:p>
        </w:tc>
        <w:tc>
          <w:tcPr>
            <w:tcW w:w="5386" w:type="dxa"/>
          </w:tcPr>
          <w:p w14:paraId="52C97BA4" w14:textId="77777777" w:rsidR="00AC068D" w:rsidRDefault="00AC068D" w:rsidP="00290FDB">
            <w:pPr>
              <w:pStyle w:val="NoSpacing"/>
              <w:rPr>
                <w:rFonts w:ascii="Arial" w:hAnsi="Arial" w:cs="Arial"/>
                <w:color w:val="000000" w:themeColor="text1"/>
              </w:rPr>
            </w:pPr>
            <w:r>
              <w:rPr>
                <w:rFonts w:ascii="Arial" w:hAnsi="Arial" w:cs="Arial"/>
                <w:color w:val="000000" w:themeColor="text1"/>
              </w:rPr>
              <w:t>Non-agricultural projects which promote economic activity or possible economic advantage.</w:t>
            </w:r>
          </w:p>
          <w:p w14:paraId="7AE21DAF" w14:textId="55C71DA7" w:rsidR="00372EBA" w:rsidRPr="00DF1D71" w:rsidRDefault="00372EBA" w:rsidP="00290FDB">
            <w:pPr>
              <w:pStyle w:val="NoSpacing"/>
              <w:rPr>
                <w:rFonts w:ascii="Arial" w:hAnsi="Arial" w:cs="Arial"/>
                <w:color w:val="000000" w:themeColor="text1"/>
              </w:rPr>
            </w:pPr>
          </w:p>
        </w:tc>
      </w:tr>
      <w:tr w:rsidR="005E753D" w14:paraId="6394B2BB" w14:textId="77777777" w:rsidTr="00372EBA">
        <w:tc>
          <w:tcPr>
            <w:tcW w:w="4390" w:type="dxa"/>
          </w:tcPr>
          <w:p w14:paraId="0F8767D0" w14:textId="77777777" w:rsidR="005E753D" w:rsidRPr="00DF1D71" w:rsidRDefault="005E753D" w:rsidP="00290FDB">
            <w:pPr>
              <w:pStyle w:val="NoSpacing"/>
              <w:rPr>
                <w:rFonts w:ascii="Arial" w:hAnsi="Arial" w:cs="Arial"/>
                <w:color w:val="000000" w:themeColor="text1"/>
              </w:rPr>
            </w:pPr>
            <w:r w:rsidRPr="00DF1D71">
              <w:rPr>
                <w:rFonts w:ascii="Arial" w:hAnsi="Arial" w:cs="Arial"/>
                <w:color w:val="000000" w:themeColor="text1"/>
              </w:rPr>
              <w:t>N</w:t>
            </w:r>
            <w:r w:rsidR="00795FC7" w:rsidRPr="00DF1D71">
              <w:rPr>
                <w:rFonts w:ascii="Arial" w:hAnsi="Arial" w:cs="Arial"/>
                <w:color w:val="000000" w:themeColor="text1"/>
              </w:rPr>
              <w:t>/A</w:t>
            </w:r>
          </w:p>
        </w:tc>
        <w:tc>
          <w:tcPr>
            <w:tcW w:w="5386" w:type="dxa"/>
          </w:tcPr>
          <w:p w14:paraId="096B777D" w14:textId="77777777" w:rsidR="005E753D" w:rsidRDefault="005E753D" w:rsidP="00290FDB">
            <w:pPr>
              <w:pStyle w:val="NoSpacing"/>
              <w:rPr>
                <w:rFonts w:ascii="Arial" w:hAnsi="Arial" w:cs="Arial"/>
                <w:color w:val="000000" w:themeColor="text1"/>
              </w:rPr>
            </w:pPr>
            <w:r w:rsidRPr="00DF1D71">
              <w:rPr>
                <w:rFonts w:ascii="Arial" w:hAnsi="Arial" w:cs="Arial"/>
                <w:color w:val="000000" w:themeColor="text1"/>
              </w:rPr>
              <w:t xml:space="preserve">Projects which </w:t>
            </w:r>
            <w:r w:rsidR="00795FC7" w:rsidRPr="00DF1D71">
              <w:rPr>
                <w:rFonts w:ascii="Arial" w:hAnsi="Arial" w:cs="Arial"/>
                <w:color w:val="000000" w:themeColor="text1"/>
              </w:rPr>
              <w:t>would</w:t>
            </w:r>
            <w:r w:rsidRPr="00DF1D71">
              <w:rPr>
                <w:rFonts w:ascii="Arial" w:hAnsi="Arial" w:cs="Arial"/>
                <w:color w:val="000000" w:themeColor="text1"/>
              </w:rPr>
              <w:t xml:space="preserve"> not be eligible for subsidy reporting.</w:t>
            </w:r>
          </w:p>
          <w:p w14:paraId="0B01EAAD" w14:textId="1699129B" w:rsidR="00372EBA" w:rsidRPr="00DF1D71" w:rsidRDefault="00372EBA" w:rsidP="00290FDB">
            <w:pPr>
              <w:pStyle w:val="NoSpacing"/>
              <w:rPr>
                <w:rFonts w:ascii="Arial" w:hAnsi="Arial" w:cs="Arial"/>
                <w:color w:val="000000" w:themeColor="text1"/>
              </w:rPr>
            </w:pPr>
          </w:p>
        </w:tc>
      </w:tr>
    </w:tbl>
    <w:p w14:paraId="671AF7D3" w14:textId="77777777" w:rsidR="00E8416B" w:rsidRPr="006228B5" w:rsidRDefault="00E8416B" w:rsidP="00290FDB">
      <w:pPr>
        <w:spacing w:after="0" w:line="240" w:lineRule="auto"/>
        <w:rPr>
          <w:rFonts w:ascii="Arial" w:hAnsi="Arial" w:cs="Arial"/>
        </w:rPr>
      </w:pPr>
    </w:p>
    <w:p w14:paraId="1DD0C532" w14:textId="5A495066" w:rsidR="006228B5" w:rsidRPr="00580EB7" w:rsidRDefault="00580EB7" w:rsidP="00580EB7">
      <w:pPr>
        <w:pStyle w:val="Heading2"/>
        <w:rPr>
          <w:rFonts w:ascii="Arial" w:hAnsi="Arial" w:cs="Arial"/>
          <w:b/>
          <w:bCs/>
          <w:color w:val="auto"/>
          <w:sz w:val="22"/>
          <w:szCs w:val="22"/>
        </w:rPr>
      </w:pPr>
      <w:bookmarkStart w:id="8" w:name="_Toc74717661"/>
      <w:r w:rsidRPr="00580EB7">
        <w:rPr>
          <w:rFonts w:ascii="Arial" w:eastAsia="Arial,Calibri" w:hAnsi="Arial" w:cs="Arial"/>
          <w:b/>
          <w:bCs/>
          <w:color w:val="auto"/>
          <w:sz w:val="22"/>
          <w:szCs w:val="22"/>
        </w:rPr>
        <w:t xml:space="preserve">3.2. </w:t>
      </w:r>
      <w:r w:rsidR="003A7019" w:rsidRPr="00580EB7">
        <w:rPr>
          <w:rFonts w:ascii="Arial" w:eastAsia="Arial,Calibri" w:hAnsi="Arial" w:cs="Arial"/>
          <w:b/>
          <w:bCs/>
          <w:color w:val="auto"/>
          <w:sz w:val="22"/>
          <w:szCs w:val="22"/>
        </w:rPr>
        <w:t>P</w:t>
      </w:r>
      <w:r w:rsidR="26B0FBFD" w:rsidRPr="00580EB7">
        <w:rPr>
          <w:rFonts w:ascii="Arial" w:eastAsia="Arial,Calibri" w:hAnsi="Arial" w:cs="Arial"/>
          <w:b/>
          <w:bCs/>
          <w:color w:val="auto"/>
          <w:sz w:val="22"/>
          <w:szCs w:val="22"/>
        </w:rPr>
        <w:t xml:space="preserve">ayment </w:t>
      </w:r>
      <w:r w:rsidR="006228B5" w:rsidRPr="00580EB7">
        <w:rPr>
          <w:rFonts w:ascii="Arial" w:eastAsia="Arial,Calibri" w:hAnsi="Arial" w:cs="Arial"/>
          <w:b/>
          <w:bCs/>
          <w:color w:val="auto"/>
          <w:sz w:val="22"/>
          <w:szCs w:val="22"/>
        </w:rPr>
        <w:t xml:space="preserve">rates </w:t>
      </w:r>
      <w:r w:rsidR="00AC5B58" w:rsidRPr="00580EB7">
        <w:rPr>
          <w:rFonts w:ascii="Arial" w:hAnsi="Arial" w:cs="Arial"/>
          <w:b/>
          <w:bCs/>
          <w:color w:val="auto"/>
          <w:sz w:val="22"/>
          <w:szCs w:val="22"/>
        </w:rPr>
        <w:t xml:space="preserve">and Intervention </w:t>
      </w:r>
      <w:r w:rsidR="0012065B">
        <w:rPr>
          <w:rFonts w:ascii="Arial" w:hAnsi="Arial" w:cs="Arial"/>
          <w:b/>
          <w:bCs/>
          <w:color w:val="auto"/>
          <w:sz w:val="22"/>
          <w:szCs w:val="22"/>
        </w:rPr>
        <w:t>r</w:t>
      </w:r>
      <w:r w:rsidR="00AC5B58" w:rsidRPr="00580EB7">
        <w:rPr>
          <w:rFonts w:ascii="Arial" w:hAnsi="Arial" w:cs="Arial"/>
          <w:b/>
          <w:bCs/>
          <w:color w:val="auto"/>
          <w:sz w:val="22"/>
          <w:szCs w:val="22"/>
        </w:rPr>
        <w:t>ates</w:t>
      </w:r>
      <w:bookmarkEnd w:id="8"/>
      <w:r w:rsidR="00AC5B58" w:rsidRPr="00580EB7">
        <w:rPr>
          <w:rFonts w:ascii="Arial" w:hAnsi="Arial" w:cs="Arial"/>
          <w:b/>
          <w:bCs/>
          <w:color w:val="auto"/>
          <w:sz w:val="22"/>
          <w:szCs w:val="22"/>
        </w:rPr>
        <w:t xml:space="preserve"> </w:t>
      </w:r>
    </w:p>
    <w:p w14:paraId="019733C5" w14:textId="77777777" w:rsidR="00590DAE" w:rsidRPr="00590DAE" w:rsidRDefault="00590DAE" w:rsidP="00290FDB">
      <w:pPr>
        <w:spacing w:after="0" w:line="240" w:lineRule="auto"/>
        <w:rPr>
          <w:rFonts w:ascii="Arial" w:hAnsi="Arial" w:cs="Arial"/>
        </w:rPr>
      </w:pPr>
    </w:p>
    <w:p w14:paraId="5B105B2D" w14:textId="0523556F" w:rsidR="003C15EC" w:rsidRDefault="00F27887" w:rsidP="00290FDB">
      <w:pPr>
        <w:spacing w:after="0" w:line="240" w:lineRule="auto"/>
        <w:rPr>
          <w:rFonts w:ascii="Arial" w:hAnsi="Arial" w:cs="Arial"/>
        </w:rPr>
      </w:pPr>
      <w:r w:rsidRPr="00590DAE">
        <w:rPr>
          <w:rFonts w:ascii="Arial" w:hAnsi="Arial" w:cs="Arial"/>
        </w:rPr>
        <w:t xml:space="preserve">The payment </w:t>
      </w:r>
      <w:r w:rsidR="00AC5B58">
        <w:rPr>
          <w:rFonts w:ascii="Arial" w:hAnsi="Arial" w:cs="Arial"/>
        </w:rPr>
        <w:t xml:space="preserve">and intervention </w:t>
      </w:r>
      <w:r w:rsidRPr="00590DAE">
        <w:rPr>
          <w:rFonts w:ascii="Arial" w:hAnsi="Arial" w:cs="Arial"/>
        </w:rPr>
        <w:t xml:space="preserve">rates for this programme will be determined by the type of </w:t>
      </w:r>
      <w:r w:rsidR="00AC5B58">
        <w:rPr>
          <w:rFonts w:ascii="Arial" w:hAnsi="Arial" w:cs="Arial"/>
        </w:rPr>
        <w:t>activity</w:t>
      </w:r>
      <w:r w:rsidR="00AC5B58" w:rsidRPr="00590DAE">
        <w:rPr>
          <w:rFonts w:ascii="Arial" w:hAnsi="Arial" w:cs="Arial"/>
        </w:rPr>
        <w:t xml:space="preserve"> </w:t>
      </w:r>
      <w:r w:rsidRPr="00590DAE">
        <w:rPr>
          <w:rFonts w:ascii="Arial" w:hAnsi="Arial" w:cs="Arial"/>
        </w:rPr>
        <w:t xml:space="preserve">that is being </w:t>
      </w:r>
      <w:r w:rsidR="00AC5B58">
        <w:rPr>
          <w:rFonts w:ascii="Arial" w:hAnsi="Arial" w:cs="Arial"/>
        </w:rPr>
        <w:t>funded</w:t>
      </w:r>
      <w:r w:rsidRPr="00590DAE">
        <w:rPr>
          <w:rFonts w:ascii="Arial" w:hAnsi="Arial" w:cs="Arial"/>
        </w:rPr>
        <w:t>.</w:t>
      </w:r>
      <w:r w:rsidR="003C15EC">
        <w:rPr>
          <w:rFonts w:ascii="Arial" w:hAnsi="Arial" w:cs="Arial"/>
        </w:rPr>
        <w:t xml:space="preserve"> Payment rates for </w:t>
      </w:r>
      <w:r w:rsidR="002B1B0E">
        <w:rPr>
          <w:rFonts w:ascii="Arial" w:hAnsi="Arial" w:cs="Arial"/>
        </w:rPr>
        <w:t xml:space="preserve">activities funded through </w:t>
      </w:r>
      <w:r w:rsidR="003C15EC">
        <w:rPr>
          <w:rFonts w:ascii="Arial" w:hAnsi="Arial" w:cs="Arial"/>
        </w:rPr>
        <w:t xml:space="preserve">this programme need to be proportionate to existing Defra funding schemes already available to farmers to ensure </w:t>
      </w:r>
      <w:r w:rsidR="00E55F6A">
        <w:rPr>
          <w:rFonts w:ascii="Arial" w:hAnsi="Arial" w:cs="Arial"/>
        </w:rPr>
        <w:t xml:space="preserve">consistency for </w:t>
      </w:r>
      <w:r w:rsidR="003C15EC">
        <w:rPr>
          <w:rFonts w:ascii="Arial" w:hAnsi="Arial" w:cs="Arial"/>
        </w:rPr>
        <w:t>customers</w:t>
      </w:r>
      <w:r w:rsidR="00927027">
        <w:rPr>
          <w:rFonts w:ascii="Arial" w:hAnsi="Arial" w:cs="Arial"/>
        </w:rPr>
        <w:t xml:space="preserve">. </w:t>
      </w:r>
      <w:r w:rsidR="003C15EC">
        <w:rPr>
          <w:rFonts w:ascii="Arial" w:hAnsi="Arial" w:cs="Arial"/>
        </w:rPr>
        <w:t xml:space="preserve"> </w:t>
      </w:r>
    </w:p>
    <w:p w14:paraId="53B15820" w14:textId="77777777" w:rsidR="003C15EC" w:rsidRDefault="003C15EC" w:rsidP="00290FDB">
      <w:pPr>
        <w:spacing w:after="0" w:line="240" w:lineRule="auto"/>
        <w:rPr>
          <w:rFonts w:ascii="Arial" w:hAnsi="Arial" w:cs="Arial"/>
        </w:rPr>
      </w:pPr>
    </w:p>
    <w:p w14:paraId="1359C72C" w14:textId="1893BBDA" w:rsidR="00AC5B58" w:rsidRDefault="00F27887" w:rsidP="00290FDB">
      <w:pPr>
        <w:spacing w:after="0" w:line="240" w:lineRule="auto"/>
        <w:rPr>
          <w:rFonts w:ascii="Arial" w:hAnsi="Arial" w:cs="Arial"/>
        </w:rPr>
      </w:pPr>
      <w:r w:rsidRPr="00590DAE">
        <w:rPr>
          <w:rFonts w:ascii="Arial" w:hAnsi="Arial" w:cs="Arial"/>
        </w:rPr>
        <w:t>Protected Landscape</w:t>
      </w:r>
      <w:r w:rsidR="0088443E">
        <w:rPr>
          <w:rFonts w:ascii="Arial" w:hAnsi="Arial" w:cs="Arial"/>
        </w:rPr>
        <w:t xml:space="preserve"> staff</w:t>
      </w:r>
      <w:r w:rsidRPr="00590DAE">
        <w:rPr>
          <w:rFonts w:ascii="Arial" w:hAnsi="Arial" w:cs="Arial"/>
        </w:rPr>
        <w:t xml:space="preserve"> will be expected to determine whether the activities that are being undertaken could be funded </w:t>
      </w:r>
      <w:r w:rsidR="00AC5B58">
        <w:rPr>
          <w:rFonts w:ascii="Arial" w:hAnsi="Arial" w:cs="Arial"/>
        </w:rPr>
        <w:t>through</w:t>
      </w:r>
      <w:r w:rsidR="00D649F6">
        <w:rPr>
          <w:rFonts w:ascii="Arial" w:hAnsi="Arial" w:cs="Arial"/>
        </w:rPr>
        <w:t xml:space="preserve"> the payment rates found in Annex P, the</w:t>
      </w:r>
      <w:r w:rsidR="001A508E">
        <w:rPr>
          <w:rFonts w:ascii="Arial" w:hAnsi="Arial" w:cs="Arial"/>
        </w:rPr>
        <w:t xml:space="preserve"> </w:t>
      </w:r>
      <w:r w:rsidR="00AC5B58">
        <w:rPr>
          <w:rFonts w:ascii="Arial" w:hAnsi="Arial" w:cs="Arial"/>
        </w:rPr>
        <w:t>Countryside Stewardship</w:t>
      </w:r>
      <w:r w:rsidR="00575C11">
        <w:rPr>
          <w:rFonts w:ascii="Arial" w:hAnsi="Arial" w:cs="Arial"/>
        </w:rPr>
        <w:t xml:space="preserve"> (CS)</w:t>
      </w:r>
      <w:r w:rsidR="00D649F6">
        <w:rPr>
          <w:rFonts w:ascii="Arial" w:hAnsi="Arial" w:cs="Arial"/>
        </w:rPr>
        <w:t xml:space="preserve"> rate</w:t>
      </w:r>
      <w:r w:rsidRPr="00590DAE">
        <w:rPr>
          <w:rFonts w:ascii="Arial" w:hAnsi="Arial" w:cs="Arial"/>
        </w:rPr>
        <w:t xml:space="preserve">. </w:t>
      </w:r>
      <w:r w:rsidR="00AC5B58">
        <w:rPr>
          <w:rFonts w:ascii="Arial" w:hAnsi="Arial" w:cs="Arial"/>
        </w:rPr>
        <w:t>Projects funded</w:t>
      </w:r>
      <w:r w:rsidR="003C15EC">
        <w:rPr>
          <w:rFonts w:ascii="Arial" w:hAnsi="Arial" w:cs="Arial"/>
        </w:rPr>
        <w:t xml:space="preserve"> through FiPL</w:t>
      </w:r>
      <w:r w:rsidR="00AC5B58">
        <w:rPr>
          <w:rFonts w:ascii="Arial" w:hAnsi="Arial" w:cs="Arial"/>
        </w:rPr>
        <w:t xml:space="preserve"> may well encompass some activities that </w:t>
      </w:r>
      <w:r w:rsidR="00A36F4E">
        <w:rPr>
          <w:rFonts w:ascii="Arial" w:hAnsi="Arial" w:cs="Arial"/>
        </w:rPr>
        <w:t>have</w:t>
      </w:r>
      <w:r w:rsidR="00D649F6">
        <w:rPr>
          <w:rFonts w:ascii="Arial" w:hAnsi="Arial" w:cs="Arial"/>
        </w:rPr>
        <w:t xml:space="preserve"> a payment rate (</w:t>
      </w:r>
      <w:r w:rsidR="00A36F4E">
        <w:rPr>
          <w:rFonts w:ascii="Arial" w:hAnsi="Arial" w:cs="Arial"/>
        </w:rPr>
        <w:t xml:space="preserve">in </w:t>
      </w:r>
      <w:r w:rsidR="00D649F6">
        <w:rPr>
          <w:rFonts w:ascii="Arial" w:hAnsi="Arial" w:cs="Arial"/>
        </w:rPr>
        <w:t>Annex P)</w:t>
      </w:r>
      <w:r w:rsidR="00AC5B58">
        <w:rPr>
          <w:rFonts w:ascii="Arial" w:hAnsi="Arial" w:cs="Arial"/>
        </w:rPr>
        <w:t xml:space="preserve"> </w:t>
      </w:r>
      <w:r w:rsidR="00A36F4E">
        <w:rPr>
          <w:rFonts w:ascii="Arial" w:hAnsi="Arial" w:cs="Arial"/>
        </w:rPr>
        <w:t xml:space="preserve">that needs to be used </w:t>
      </w:r>
      <w:r w:rsidR="00AC5B58">
        <w:rPr>
          <w:rFonts w:ascii="Arial" w:hAnsi="Arial" w:cs="Arial"/>
        </w:rPr>
        <w:t xml:space="preserve">and some activities that </w:t>
      </w:r>
      <w:r w:rsidR="00D649F6">
        <w:rPr>
          <w:rFonts w:ascii="Arial" w:hAnsi="Arial" w:cs="Arial"/>
        </w:rPr>
        <w:t>do</w:t>
      </w:r>
      <w:r w:rsidR="00AC5B58">
        <w:rPr>
          <w:rFonts w:ascii="Arial" w:hAnsi="Arial" w:cs="Arial"/>
        </w:rPr>
        <w:t xml:space="preserve"> </w:t>
      </w:r>
      <w:proofErr w:type="gramStart"/>
      <w:r w:rsidR="00AC5B58">
        <w:rPr>
          <w:rFonts w:ascii="Arial" w:hAnsi="Arial" w:cs="Arial"/>
        </w:rPr>
        <w:t>not</w:t>
      </w:r>
      <w:proofErr w:type="gramEnd"/>
      <w:r w:rsidR="003C15EC">
        <w:rPr>
          <w:rFonts w:ascii="Arial" w:hAnsi="Arial" w:cs="Arial"/>
        </w:rPr>
        <w:t xml:space="preserve"> and this is to be expected</w:t>
      </w:r>
      <w:r w:rsidR="00AC5B58">
        <w:rPr>
          <w:rFonts w:ascii="Arial" w:hAnsi="Arial" w:cs="Arial"/>
        </w:rPr>
        <w:t xml:space="preserve">. </w:t>
      </w:r>
      <w:r w:rsidR="003C15EC">
        <w:rPr>
          <w:rFonts w:ascii="Arial" w:hAnsi="Arial" w:cs="Arial"/>
        </w:rPr>
        <w:t xml:space="preserve">Costs should be broken down </w:t>
      </w:r>
      <w:r w:rsidR="00D649F6">
        <w:rPr>
          <w:rFonts w:ascii="Arial" w:hAnsi="Arial" w:cs="Arial"/>
        </w:rPr>
        <w:t xml:space="preserve">to </w:t>
      </w:r>
      <w:r w:rsidR="003C15EC">
        <w:rPr>
          <w:rFonts w:ascii="Arial" w:hAnsi="Arial" w:cs="Arial"/>
        </w:rPr>
        <w:t xml:space="preserve">an </w:t>
      </w:r>
      <w:r w:rsidR="00D649F6">
        <w:rPr>
          <w:rFonts w:ascii="Arial" w:hAnsi="Arial" w:cs="Arial"/>
        </w:rPr>
        <w:t xml:space="preserve">item </w:t>
      </w:r>
      <w:r w:rsidR="003C15EC">
        <w:rPr>
          <w:rFonts w:ascii="Arial" w:hAnsi="Arial" w:cs="Arial"/>
        </w:rPr>
        <w:t xml:space="preserve">level in applications. </w:t>
      </w:r>
    </w:p>
    <w:p w14:paraId="14DF56C7" w14:textId="77777777" w:rsidR="002E01A9" w:rsidRDefault="002E01A9" w:rsidP="00290FDB">
      <w:pPr>
        <w:spacing w:after="0" w:line="240" w:lineRule="auto"/>
        <w:rPr>
          <w:rFonts w:ascii="Arial" w:hAnsi="Arial" w:cs="Arial"/>
        </w:rPr>
      </w:pPr>
    </w:p>
    <w:p w14:paraId="1B2F976F" w14:textId="6778D950" w:rsidR="003C15EC" w:rsidRDefault="003C15EC" w:rsidP="00290FDB">
      <w:pPr>
        <w:spacing w:after="0" w:line="240" w:lineRule="auto"/>
        <w:rPr>
          <w:rFonts w:ascii="Arial" w:hAnsi="Arial" w:cs="Arial"/>
        </w:rPr>
      </w:pPr>
      <w:r>
        <w:rPr>
          <w:rFonts w:ascii="Arial" w:hAnsi="Arial" w:cs="Arial"/>
        </w:rPr>
        <w:t xml:space="preserve">There are </w:t>
      </w:r>
      <w:r w:rsidR="001A508E">
        <w:rPr>
          <w:rFonts w:ascii="Arial" w:hAnsi="Arial" w:cs="Arial"/>
        </w:rPr>
        <w:t>two</w:t>
      </w:r>
      <w:r w:rsidR="00D649F6">
        <w:rPr>
          <w:rFonts w:ascii="Arial" w:hAnsi="Arial" w:cs="Arial"/>
        </w:rPr>
        <w:t xml:space="preserve"> approaches that need to be considered when determining what to pay for an item.  </w:t>
      </w:r>
    </w:p>
    <w:p w14:paraId="40949248" w14:textId="1EBCAC33" w:rsidR="00D8593F" w:rsidRDefault="00D8593F" w:rsidP="00290FDB">
      <w:pPr>
        <w:spacing w:after="0" w:line="240" w:lineRule="auto"/>
        <w:rPr>
          <w:rFonts w:ascii="Arial" w:hAnsi="Arial" w:cs="Arial"/>
        </w:rPr>
      </w:pPr>
    </w:p>
    <w:p w14:paraId="7637E9A8" w14:textId="05043590" w:rsidR="00D649F6" w:rsidRPr="0053264E" w:rsidRDefault="00D8593F">
      <w:pPr>
        <w:pStyle w:val="ListParagraph"/>
        <w:numPr>
          <w:ilvl w:val="0"/>
          <w:numId w:val="79"/>
        </w:numPr>
        <w:spacing w:after="0" w:line="240" w:lineRule="auto"/>
        <w:rPr>
          <w:rFonts w:ascii="Arial" w:hAnsi="Arial" w:cs="Arial"/>
          <w:u w:val="single"/>
        </w:rPr>
      </w:pPr>
      <w:r w:rsidRPr="007C0F7F">
        <w:rPr>
          <w:rFonts w:ascii="Arial" w:hAnsi="Arial" w:cs="Arial"/>
          <w:u w:val="single"/>
        </w:rPr>
        <w:t xml:space="preserve">Activities </w:t>
      </w:r>
      <w:r w:rsidR="00D649F6">
        <w:rPr>
          <w:rFonts w:ascii="Arial" w:hAnsi="Arial" w:cs="Arial"/>
          <w:u w:val="single"/>
        </w:rPr>
        <w:t>that have a</w:t>
      </w:r>
      <w:r w:rsidRPr="007C0F7F">
        <w:rPr>
          <w:rFonts w:ascii="Arial" w:hAnsi="Arial" w:cs="Arial"/>
          <w:u w:val="single"/>
        </w:rPr>
        <w:t xml:space="preserve"> CS</w:t>
      </w:r>
      <w:r w:rsidR="00D649F6">
        <w:rPr>
          <w:rFonts w:ascii="Arial" w:hAnsi="Arial" w:cs="Arial"/>
          <w:u w:val="single"/>
        </w:rPr>
        <w:t xml:space="preserve"> payment and intervention rate</w:t>
      </w:r>
    </w:p>
    <w:p w14:paraId="6FA13DE9" w14:textId="77777777" w:rsidR="00D8593F" w:rsidRDefault="00D8593F" w:rsidP="00D8593F">
      <w:pPr>
        <w:pStyle w:val="ListParagraph"/>
        <w:spacing w:after="0" w:line="240" w:lineRule="auto"/>
        <w:rPr>
          <w:rFonts w:ascii="Arial" w:hAnsi="Arial" w:cs="Arial"/>
        </w:rPr>
      </w:pPr>
    </w:p>
    <w:p w14:paraId="14FC2E2D" w14:textId="1E59A7EB" w:rsidR="00A5309D" w:rsidRDefault="00D8593F" w:rsidP="00D8593F">
      <w:pPr>
        <w:spacing w:after="0" w:line="240" w:lineRule="auto"/>
        <w:rPr>
          <w:rFonts w:ascii="Arial" w:hAnsi="Arial" w:cs="Arial"/>
        </w:rPr>
      </w:pPr>
      <w:r>
        <w:rPr>
          <w:rFonts w:ascii="Arial" w:hAnsi="Arial" w:cs="Arial"/>
        </w:rPr>
        <w:t xml:space="preserve">Where an activity has a CS equivalent, Protected Landscapes will be expected to pay the same payment rates and the same intervention rate for funding the activity through FiPL funding as the activity would have been paid through CS. </w:t>
      </w:r>
      <w:r w:rsidR="00D649F6">
        <w:rPr>
          <w:rFonts w:ascii="Arial" w:hAnsi="Arial" w:cs="Arial"/>
        </w:rPr>
        <w:t xml:space="preserve">This is to ensure consistency across Defra programmes. </w:t>
      </w:r>
    </w:p>
    <w:p w14:paraId="4E1B19C6" w14:textId="77777777" w:rsidR="00A5309D" w:rsidRDefault="00A5309D" w:rsidP="00D8593F">
      <w:pPr>
        <w:spacing w:after="0" w:line="240" w:lineRule="auto"/>
        <w:rPr>
          <w:rFonts w:ascii="Arial" w:hAnsi="Arial" w:cs="Arial"/>
        </w:rPr>
      </w:pPr>
    </w:p>
    <w:p w14:paraId="17D117E5" w14:textId="298428B9" w:rsidR="00D8593F" w:rsidRDefault="00D8593F" w:rsidP="00D8593F">
      <w:pPr>
        <w:spacing w:after="0" w:line="240" w:lineRule="auto"/>
        <w:rPr>
          <w:rFonts w:ascii="Arial" w:hAnsi="Arial" w:cs="Arial"/>
        </w:rPr>
      </w:pPr>
      <w:r>
        <w:rPr>
          <w:rFonts w:ascii="Arial" w:hAnsi="Arial" w:cs="Arial"/>
        </w:rPr>
        <w:t>Please use Annex P to determine the activities that CS currently offers a payment rate and intervention rate for. Please be aware that these rates might change (further information below).</w:t>
      </w:r>
    </w:p>
    <w:p w14:paraId="4B8E7698" w14:textId="0E2C2013" w:rsidR="00D8593F" w:rsidRDefault="00D8593F" w:rsidP="00D8593F">
      <w:pPr>
        <w:spacing w:after="0" w:line="240" w:lineRule="auto"/>
        <w:rPr>
          <w:rFonts w:ascii="Arial" w:eastAsia="Times New Roman" w:hAnsi="Arial" w:cs="Arial"/>
          <w:lang w:eastAsia="en-GB"/>
        </w:rPr>
      </w:pPr>
    </w:p>
    <w:p w14:paraId="4CFE7BAE" w14:textId="312A0BB9" w:rsidR="00D8593F" w:rsidRPr="00E57849" w:rsidRDefault="00D8593F" w:rsidP="00B73536">
      <w:pPr>
        <w:pStyle w:val="ListParagraph"/>
        <w:numPr>
          <w:ilvl w:val="0"/>
          <w:numId w:val="79"/>
        </w:numPr>
        <w:spacing w:after="0" w:line="240" w:lineRule="auto"/>
        <w:rPr>
          <w:rFonts w:ascii="Arial" w:hAnsi="Arial" w:cs="Arial"/>
          <w:u w:val="single"/>
        </w:rPr>
      </w:pPr>
      <w:r w:rsidRPr="00B73536">
        <w:rPr>
          <w:rFonts w:ascii="Arial" w:hAnsi="Arial" w:cs="Arial"/>
          <w:u w:val="single"/>
        </w:rPr>
        <w:t xml:space="preserve">Activities </w:t>
      </w:r>
      <w:r w:rsidR="001A508E">
        <w:rPr>
          <w:rFonts w:ascii="Arial" w:hAnsi="Arial" w:cs="Arial"/>
          <w:u w:val="single"/>
        </w:rPr>
        <w:t>without a CS payment and intervention rate</w:t>
      </w:r>
    </w:p>
    <w:p w14:paraId="310DBEAA" w14:textId="77777777" w:rsidR="00B73536" w:rsidRDefault="00B73536" w:rsidP="00E57849">
      <w:pPr>
        <w:pStyle w:val="ListParagraph"/>
        <w:spacing w:after="0" w:line="240" w:lineRule="auto"/>
        <w:ind w:left="360"/>
        <w:rPr>
          <w:rFonts w:ascii="Arial" w:hAnsi="Arial" w:cs="Arial"/>
        </w:rPr>
      </w:pPr>
    </w:p>
    <w:p w14:paraId="6B16B6F1" w14:textId="5472541B" w:rsidR="0032572E" w:rsidRDefault="00D8593F" w:rsidP="00D8593F">
      <w:pPr>
        <w:pStyle w:val="NormalWeb"/>
        <w:spacing w:before="0" w:beforeAutospacing="0" w:after="0" w:afterAutospacing="0"/>
        <w:rPr>
          <w:rFonts w:ascii="Arial" w:eastAsiaTheme="minorEastAsia" w:hAnsi="Arial" w:cs="Arial"/>
          <w:lang w:eastAsia="en-US"/>
        </w:rPr>
      </w:pPr>
      <w:r>
        <w:rPr>
          <w:rFonts w:ascii="Arial" w:eastAsiaTheme="minorEastAsia" w:hAnsi="Arial" w:cs="Arial"/>
          <w:lang w:eastAsia="en-US"/>
        </w:rPr>
        <w:t xml:space="preserve">Where an activity does not have a CS equivalent, Protected Landscapes </w:t>
      </w:r>
      <w:r w:rsidR="00113F12">
        <w:rPr>
          <w:rFonts w:ascii="Arial" w:eastAsiaTheme="minorEastAsia" w:hAnsi="Arial" w:cs="Arial"/>
          <w:lang w:eastAsia="en-US"/>
        </w:rPr>
        <w:t>will need to request quotes for the items</w:t>
      </w:r>
      <w:r>
        <w:rPr>
          <w:rFonts w:ascii="Arial" w:eastAsiaTheme="minorEastAsia" w:hAnsi="Arial" w:cs="Arial"/>
          <w:lang w:eastAsia="en-US"/>
        </w:rPr>
        <w:t xml:space="preserve">. The Local Assessment Panels will be well placed to judge the value for money of </w:t>
      </w:r>
      <w:r w:rsidR="00113F12">
        <w:rPr>
          <w:rFonts w:ascii="Arial" w:eastAsiaTheme="minorEastAsia" w:hAnsi="Arial" w:cs="Arial"/>
          <w:lang w:eastAsia="en-US"/>
        </w:rPr>
        <w:t>the quotes</w:t>
      </w:r>
      <w:r>
        <w:rPr>
          <w:rFonts w:ascii="Arial" w:eastAsiaTheme="minorEastAsia" w:hAnsi="Arial" w:cs="Arial"/>
          <w:lang w:eastAsia="en-US"/>
        </w:rPr>
        <w:t xml:space="preserve">. </w:t>
      </w:r>
      <w:bookmarkStart w:id="9" w:name="_Hlk72271893"/>
    </w:p>
    <w:p w14:paraId="68EF9361" w14:textId="77777777" w:rsidR="0032572E" w:rsidRDefault="0032572E" w:rsidP="00D8593F">
      <w:pPr>
        <w:pStyle w:val="NormalWeb"/>
        <w:spacing w:before="0" w:beforeAutospacing="0" w:after="0" w:afterAutospacing="0"/>
        <w:rPr>
          <w:rFonts w:ascii="Arial" w:eastAsiaTheme="minorEastAsia" w:hAnsi="Arial" w:cs="Arial"/>
          <w:lang w:eastAsia="en-US"/>
        </w:rPr>
      </w:pPr>
    </w:p>
    <w:p w14:paraId="59DB8FFC" w14:textId="0D877A08" w:rsidR="00D8593F" w:rsidRDefault="00D8593F" w:rsidP="00D8593F">
      <w:pPr>
        <w:pStyle w:val="NormalWeb"/>
        <w:spacing w:before="0" w:beforeAutospacing="0" w:after="0" w:afterAutospacing="0"/>
        <w:rPr>
          <w:rFonts w:ascii="Arial" w:eastAsiaTheme="minorEastAsia" w:hAnsi="Arial" w:cs="Arial"/>
          <w:lang w:eastAsia="en-US"/>
        </w:rPr>
      </w:pPr>
      <w:r>
        <w:rPr>
          <w:rFonts w:ascii="Arial" w:eastAsiaTheme="minorEastAsia" w:hAnsi="Arial" w:cs="Arial"/>
          <w:lang w:eastAsia="en-US"/>
        </w:rPr>
        <w:t xml:space="preserve">The application </w:t>
      </w:r>
      <w:r w:rsidR="00117D76" w:rsidRPr="00117D76">
        <w:rPr>
          <w:rFonts w:ascii="Arial" w:eastAsiaTheme="minorEastAsia" w:hAnsi="Arial" w:cs="Arial"/>
          <w:lang w:eastAsia="en-US"/>
        </w:rPr>
        <w:t>form</w:t>
      </w:r>
      <w:r>
        <w:rPr>
          <w:rFonts w:ascii="Arial" w:eastAsiaTheme="minorEastAsia" w:hAnsi="Arial" w:cs="Arial"/>
          <w:lang w:eastAsia="en-US"/>
        </w:rPr>
        <w:t xml:space="preserve"> will ask for three quotes from the applicant for the </w:t>
      </w:r>
      <w:bookmarkEnd w:id="9"/>
      <w:r w:rsidR="00113F12">
        <w:rPr>
          <w:rFonts w:ascii="Arial" w:eastAsiaTheme="minorEastAsia" w:hAnsi="Arial" w:cs="Arial"/>
          <w:lang w:eastAsia="en-US"/>
        </w:rPr>
        <w:t>item</w:t>
      </w:r>
      <w:r w:rsidR="00117D76" w:rsidRPr="00117D76">
        <w:rPr>
          <w:rFonts w:ascii="Arial" w:eastAsiaTheme="minorEastAsia" w:hAnsi="Arial" w:cs="Arial"/>
          <w:lang w:eastAsia="en-US"/>
        </w:rPr>
        <w:t xml:space="preserve">; offers of funding will be based on lowest quotes other than in exceptional circumstances. Should the </w:t>
      </w:r>
      <w:r w:rsidR="00117D76" w:rsidRPr="00117D76">
        <w:rPr>
          <w:rFonts w:ascii="Arial" w:eastAsiaTheme="minorEastAsia" w:hAnsi="Arial" w:cs="Arial"/>
          <w:lang w:eastAsia="en-US"/>
        </w:rPr>
        <w:lastRenderedPageBreak/>
        <w:t>applicant wish to take up one of the higher quotes</w:t>
      </w:r>
      <w:r w:rsidR="006C0B86">
        <w:rPr>
          <w:rFonts w:ascii="Arial" w:eastAsiaTheme="minorEastAsia" w:hAnsi="Arial" w:cs="Arial"/>
          <w:lang w:eastAsia="en-US"/>
        </w:rPr>
        <w:t>,</w:t>
      </w:r>
      <w:r w:rsidR="00117D76" w:rsidRPr="00117D76">
        <w:rPr>
          <w:rFonts w:ascii="Arial" w:eastAsiaTheme="minorEastAsia" w:hAnsi="Arial" w:cs="Arial"/>
          <w:lang w:eastAsia="en-US"/>
        </w:rPr>
        <w:t xml:space="preserve"> they may do so but will have to cover the additional costs. For self-delivery the applicant may use day rates and costings published in Nix Farm Handbook, the Agricultural Costings Book or the Central Association of Agricultural Valuers </w:t>
      </w:r>
      <w:proofErr w:type="gramStart"/>
      <w:r w:rsidR="00117D76" w:rsidRPr="00117D76">
        <w:rPr>
          <w:rFonts w:ascii="Arial" w:eastAsiaTheme="minorEastAsia" w:hAnsi="Arial" w:cs="Arial"/>
          <w:lang w:eastAsia="en-US"/>
        </w:rPr>
        <w:t>Costings</w:t>
      </w:r>
      <w:r w:rsidR="0032572E">
        <w:rPr>
          <w:rFonts w:ascii="Arial" w:eastAsiaTheme="minorEastAsia" w:hAnsi="Arial" w:cs="Arial"/>
          <w:lang w:eastAsia="en-US"/>
        </w:rPr>
        <w:t>,</w:t>
      </w:r>
      <w:r w:rsidR="00117D76" w:rsidRPr="00117D76">
        <w:rPr>
          <w:rFonts w:ascii="Arial" w:eastAsiaTheme="minorEastAsia" w:hAnsi="Arial" w:cs="Arial"/>
          <w:lang w:eastAsia="en-US"/>
        </w:rPr>
        <w:t xml:space="preserve"> or</w:t>
      </w:r>
      <w:proofErr w:type="gramEnd"/>
      <w:r w:rsidR="00117D76" w:rsidRPr="00117D76">
        <w:rPr>
          <w:rFonts w:ascii="Arial" w:eastAsiaTheme="minorEastAsia" w:hAnsi="Arial" w:cs="Arial"/>
          <w:lang w:eastAsia="en-US"/>
        </w:rPr>
        <w:t xml:space="preserve"> gain three quotes as outlined above.</w:t>
      </w:r>
    </w:p>
    <w:p w14:paraId="4726F2CC" w14:textId="75A32D5B" w:rsidR="00D8593F" w:rsidRDefault="00D8593F" w:rsidP="00290FDB">
      <w:pPr>
        <w:spacing w:after="0" w:line="240" w:lineRule="auto"/>
        <w:rPr>
          <w:rFonts w:ascii="Arial" w:hAnsi="Arial" w:cs="Arial"/>
        </w:rPr>
      </w:pPr>
    </w:p>
    <w:p w14:paraId="4A39F2FD" w14:textId="5B479EA5" w:rsidR="00200F56" w:rsidRDefault="000C0BF5" w:rsidP="00200F56">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Protected Landscapes will also be required to set an intervention rate for </w:t>
      </w:r>
      <w:r w:rsidR="00113F12">
        <w:rPr>
          <w:rFonts w:ascii="Arial" w:eastAsiaTheme="minorHAnsi" w:hAnsi="Arial" w:cs="Arial"/>
          <w:lang w:eastAsia="en-US"/>
        </w:rPr>
        <w:t>these items</w:t>
      </w:r>
      <w:r>
        <w:rPr>
          <w:rFonts w:ascii="Arial" w:eastAsiaTheme="minorHAnsi" w:hAnsi="Arial" w:cs="Arial"/>
          <w:lang w:eastAsia="en-US"/>
        </w:rPr>
        <w:t>.</w:t>
      </w:r>
      <w:r w:rsidR="00FD384D">
        <w:rPr>
          <w:rFonts w:ascii="Arial" w:eastAsiaTheme="minorHAnsi" w:hAnsi="Arial" w:cs="Arial"/>
          <w:lang w:eastAsia="en-US"/>
        </w:rPr>
        <w:t xml:space="preserve"> </w:t>
      </w:r>
      <w:r w:rsidR="00FD384D" w:rsidRPr="00FD384D">
        <w:rPr>
          <w:rFonts w:ascii="Arial" w:eastAsiaTheme="minorHAnsi" w:hAnsi="Arial" w:cs="Arial"/>
          <w:lang w:eastAsia="en-US"/>
        </w:rPr>
        <w:t xml:space="preserve">Intervention rate rules apply per </w:t>
      </w:r>
      <w:r w:rsidR="00113F12">
        <w:rPr>
          <w:rFonts w:ascii="Arial" w:eastAsiaTheme="minorHAnsi" w:hAnsi="Arial" w:cs="Arial"/>
          <w:lang w:eastAsia="en-US"/>
        </w:rPr>
        <w:t>item</w:t>
      </w:r>
      <w:r w:rsidR="00113F12" w:rsidRPr="00FD384D">
        <w:rPr>
          <w:rFonts w:ascii="Arial" w:eastAsiaTheme="minorHAnsi" w:hAnsi="Arial" w:cs="Arial"/>
          <w:lang w:eastAsia="en-US"/>
        </w:rPr>
        <w:t xml:space="preserve"> </w:t>
      </w:r>
      <w:r w:rsidR="00FD384D" w:rsidRPr="00FD384D">
        <w:rPr>
          <w:rFonts w:ascii="Arial" w:eastAsiaTheme="minorHAnsi" w:hAnsi="Arial" w:cs="Arial"/>
          <w:lang w:eastAsia="en-US"/>
        </w:rPr>
        <w:t>rather than per project – multiple activity projects may have multiple intervention rates, depending on those activities. In all cases, applicants should seek the minimum necessary to allow the project to proceed.</w:t>
      </w:r>
    </w:p>
    <w:p w14:paraId="530B789A" w14:textId="77777777" w:rsidR="0032572E" w:rsidRDefault="0032572E" w:rsidP="00200F56">
      <w:pPr>
        <w:pStyle w:val="NormalWeb"/>
        <w:spacing w:before="0" w:beforeAutospacing="0" w:after="0" w:afterAutospacing="0"/>
        <w:rPr>
          <w:rFonts w:ascii="Arial" w:eastAsiaTheme="minorHAnsi" w:hAnsi="Arial" w:cs="Arial"/>
          <w:i/>
          <w:iCs/>
          <w:lang w:eastAsia="en-US"/>
        </w:rPr>
      </w:pPr>
    </w:p>
    <w:p w14:paraId="6ED5B19D" w14:textId="77777777" w:rsidR="00200F56" w:rsidRPr="0068100F" w:rsidRDefault="00200F56" w:rsidP="0068100F">
      <w:pPr>
        <w:pStyle w:val="NormalWeb"/>
        <w:spacing w:before="0" w:beforeAutospacing="0" w:after="0" w:afterAutospacing="0"/>
        <w:rPr>
          <w:rFonts w:ascii="Arial" w:eastAsiaTheme="minorHAnsi" w:hAnsi="Arial" w:cs="Arial"/>
          <w:i/>
          <w:iCs/>
          <w:lang w:eastAsia="en-US"/>
        </w:rPr>
      </w:pPr>
    </w:p>
    <w:tbl>
      <w:tblPr>
        <w:tblStyle w:val="TableGrid"/>
        <w:tblW w:w="10207" w:type="dxa"/>
        <w:tblInd w:w="-431" w:type="dxa"/>
        <w:tblLook w:val="04A0" w:firstRow="1" w:lastRow="0" w:firstColumn="1" w:lastColumn="0" w:noHBand="0" w:noVBand="1"/>
      </w:tblPr>
      <w:tblGrid>
        <w:gridCol w:w="1419"/>
        <w:gridCol w:w="3827"/>
        <w:gridCol w:w="4961"/>
      </w:tblGrid>
      <w:tr w:rsidR="0054309F" w14:paraId="5E0754D7" w14:textId="77777777" w:rsidTr="0054309F">
        <w:tc>
          <w:tcPr>
            <w:tcW w:w="1419" w:type="dxa"/>
            <w:shd w:val="clear" w:color="auto" w:fill="B4C6E7" w:themeFill="accent1" w:themeFillTint="66"/>
          </w:tcPr>
          <w:p w14:paraId="68DEC2AE" w14:textId="3293CD96" w:rsidR="0054309F" w:rsidRPr="0054309F" w:rsidRDefault="0054309F" w:rsidP="00200F56">
            <w:pPr>
              <w:pStyle w:val="NormalWeb"/>
              <w:spacing w:after="0"/>
              <w:rPr>
                <w:rFonts w:ascii="Arial" w:eastAsiaTheme="minorHAnsi" w:hAnsi="Arial" w:cs="Arial"/>
                <w:b/>
                <w:bCs/>
                <w:lang w:eastAsia="en-US"/>
              </w:rPr>
            </w:pPr>
            <w:r w:rsidRPr="0054309F">
              <w:rPr>
                <w:rFonts w:ascii="Arial" w:eastAsiaTheme="minorHAnsi" w:hAnsi="Arial" w:cs="Arial"/>
                <w:b/>
                <w:bCs/>
                <w:lang w:eastAsia="en-US"/>
              </w:rPr>
              <w:t>Rate</w:t>
            </w:r>
          </w:p>
        </w:tc>
        <w:tc>
          <w:tcPr>
            <w:tcW w:w="3827" w:type="dxa"/>
            <w:shd w:val="clear" w:color="auto" w:fill="B4C6E7" w:themeFill="accent1" w:themeFillTint="66"/>
          </w:tcPr>
          <w:p w14:paraId="44DF7908" w14:textId="0277980E" w:rsidR="0054309F" w:rsidRPr="0054309F" w:rsidRDefault="0054309F" w:rsidP="00FD384D">
            <w:pPr>
              <w:pStyle w:val="NormalWeb"/>
              <w:spacing w:after="0"/>
              <w:rPr>
                <w:rFonts w:ascii="Arial" w:eastAsiaTheme="minorHAnsi" w:hAnsi="Arial" w:cs="Arial"/>
                <w:b/>
                <w:lang w:eastAsia="en-US"/>
              </w:rPr>
            </w:pPr>
            <w:r w:rsidRPr="0054309F">
              <w:rPr>
                <w:rFonts w:ascii="Arial" w:eastAsiaTheme="minorHAnsi" w:hAnsi="Arial" w:cs="Arial"/>
                <w:b/>
                <w:lang w:eastAsia="en-US"/>
              </w:rPr>
              <w:t>Description</w:t>
            </w:r>
          </w:p>
        </w:tc>
        <w:tc>
          <w:tcPr>
            <w:tcW w:w="4961" w:type="dxa"/>
            <w:shd w:val="clear" w:color="auto" w:fill="B4C6E7" w:themeFill="accent1" w:themeFillTint="66"/>
          </w:tcPr>
          <w:p w14:paraId="4C33105B" w14:textId="43C925B7" w:rsidR="0054309F" w:rsidRPr="0054309F" w:rsidRDefault="0054309F" w:rsidP="00200F56">
            <w:pPr>
              <w:pStyle w:val="NormalWeb"/>
              <w:spacing w:after="0"/>
              <w:rPr>
                <w:rFonts w:ascii="Arial" w:eastAsiaTheme="minorHAnsi" w:hAnsi="Arial" w:cs="Arial"/>
                <w:b/>
                <w:lang w:eastAsia="en-US"/>
              </w:rPr>
            </w:pPr>
            <w:r w:rsidRPr="0054309F">
              <w:rPr>
                <w:rFonts w:ascii="Arial" w:eastAsiaTheme="minorHAnsi" w:hAnsi="Arial" w:cs="Arial"/>
                <w:b/>
                <w:lang w:eastAsia="en-US"/>
              </w:rPr>
              <w:t>Example</w:t>
            </w:r>
          </w:p>
        </w:tc>
      </w:tr>
      <w:tr w:rsidR="00200F56" w14:paraId="104A942B" w14:textId="77777777" w:rsidTr="0068100F">
        <w:tc>
          <w:tcPr>
            <w:tcW w:w="1419" w:type="dxa"/>
          </w:tcPr>
          <w:p w14:paraId="51841B6B" w14:textId="60619DB5" w:rsidR="00200F56" w:rsidRDefault="00200F56" w:rsidP="00200F56">
            <w:pPr>
              <w:pStyle w:val="NormalWeb"/>
              <w:spacing w:after="0"/>
              <w:rPr>
                <w:rFonts w:ascii="Arial" w:eastAsiaTheme="minorHAnsi" w:hAnsi="Arial" w:cs="Arial"/>
                <w:b/>
                <w:bCs/>
                <w:lang w:eastAsia="en-US"/>
              </w:rPr>
            </w:pPr>
            <w:r>
              <w:rPr>
                <w:rFonts w:ascii="Arial" w:eastAsiaTheme="minorHAnsi" w:hAnsi="Arial" w:cs="Arial"/>
                <w:b/>
                <w:bCs/>
                <w:lang w:eastAsia="en-US"/>
              </w:rPr>
              <w:t xml:space="preserve">Up to </w:t>
            </w:r>
            <w:r w:rsidRPr="0053395C">
              <w:rPr>
                <w:rFonts w:ascii="Arial" w:eastAsiaTheme="minorHAnsi" w:hAnsi="Arial" w:cs="Arial"/>
                <w:b/>
                <w:bCs/>
                <w:lang w:eastAsia="en-US"/>
              </w:rPr>
              <w:t xml:space="preserve">40% </w:t>
            </w:r>
          </w:p>
          <w:p w14:paraId="0E5CC7C2" w14:textId="77777777" w:rsidR="00200F56" w:rsidRDefault="00200F56" w:rsidP="00FD384D">
            <w:pPr>
              <w:pStyle w:val="NormalWeb"/>
              <w:spacing w:after="0"/>
              <w:rPr>
                <w:rFonts w:ascii="Arial" w:eastAsiaTheme="minorHAnsi" w:hAnsi="Arial" w:cs="Arial"/>
                <w:b/>
                <w:bCs/>
                <w:lang w:eastAsia="en-US"/>
              </w:rPr>
            </w:pPr>
          </w:p>
        </w:tc>
        <w:tc>
          <w:tcPr>
            <w:tcW w:w="3827" w:type="dxa"/>
          </w:tcPr>
          <w:p w14:paraId="186825B6" w14:textId="13CD22A2" w:rsidR="00200F56" w:rsidRPr="0068100F" w:rsidRDefault="00200F56" w:rsidP="00FD384D">
            <w:pPr>
              <w:pStyle w:val="NormalWeb"/>
              <w:spacing w:after="0"/>
              <w:rPr>
                <w:rFonts w:ascii="Arial" w:eastAsiaTheme="minorHAnsi" w:hAnsi="Arial" w:cs="Arial"/>
                <w:lang w:eastAsia="en-US"/>
              </w:rPr>
            </w:pPr>
            <w:r w:rsidRPr="00FD384D">
              <w:rPr>
                <w:rFonts w:ascii="Arial" w:eastAsiaTheme="minorHAnsi" w:hAnsi="Arial" w:cs="Arial"/>
                <w:lang w:eastAsia="en-US"/>
              </w:rPr>
              <w:t xml:space="preserve">Up to 40% can be paid to applicants for an activity where </w:t>
            </w:r>
            <w:proofErr w:type="gramStart"/>
            <w:r w:rsidRPr="00FD384D">
              <w:rPr>
                <w:rFonts w:ascii="Arial" w:eastAsiaTheme="minorHAnsi" w:hAnsi="Arial" w:cs="Arial"/>
                <w:lang w:eastAsia="en-US"/>
              </w:rPr>
              <w:t>it is clear that grant</w:t>
            </w:r>
            <w:proofErr w:type="gramEnd"/>
            <w:r w:rsidRPr="00FD384D">
              <w:rPr>
                <w:rFonts w:ascii="Arial" w:eastAsiaTheme="minorHAnsi" w:hAnsi="Arial" w:cs="Arial"/>
                <w:lang w:eastAsia="en-US"/>
              </w:rPr>
              <w:t xml:space="preserve"> support enables commercial gain for the applicant. </w:t>
            </w:r>
          </w:p>
        </w:tc>
        <w:tc>
          <w:tcPr>
            <w:tcW w:w="4961" w:type="dxa"/>
          </w:tcPr>
          <w:p w14:paraId="56D036CB" w14:textId="77777777" w:rsidR="00200F56" w:rsidRPr="00FD384D" w:rsidRDefault="00200F56" w:rsidP="00200F56">
            <w:pPr>
              <w:pStyle w:val="NormalWeb"/>
              <w:spacing w:after="0"/>
              <w:rPr>
                <w:rFonts w:ascii="Arial" w:eastAsiaTheme="minorHAnsi" w:hAnsi="Arial" w:cs="Arial"/>
                <w:lang w:eastAsia="en-US"/>
              </w:rPr>
            </w:pPr>
            <w:r w:rsidRPr="00FD384D">
              <w:rPr>
                <w:rFonts w:ascii="Arial" w:eastAsiaTheme="minorHAnsi" w:hAnsi="Arial" w:cs="Arial"/>
                <w:lang w:eastAsia="en-US"/>
              </w:rPr>
              <w:t xml:space="preserve">An example might include funding to support the establishment of pop-up campsites to diversify the business. </w:t>
            </w:r>
          </w:p>
          <w:p w14:paraId="6E7B6E7D" w14:textId="77777777" w:rsidR="00200F56" w:rsidRDefault="00200F56" w:rsidP="00FD384D">
            <w:pPr>
              <w:pStyle w:val="NormalWeb"/>
              <w:spacing w:after="0"/>
              <w:rPr>
                <w:rFonts w:ascii="Arial" w:eastAsiaTheme="minorHAnsi" w:hAnsi="Arial" w:cs="Arial"/>
                <w:b/>
                <w:bCs/>
                <w:lang w:eastAsia="en-US"/>
              </w:rPr>
            </w:pPr>
          </w:p>
        </w:tc>
      </w:tr>
      <w:tr w:rsidR="00200F56" w14:paraId="0E937B44" w14:textId="77777777" w:rsidTr="0068100F">
        <w:tc>
          <w:tcPr>
            <w:tcW w:w="1419" w:type="dxa"/>
          </w:tcPr>
          <w:p w14:paraId="672AA40E" w14:textId="7E6A1C41" w:rsidR="00200F56" w:rsidRPr="00FF5C6F" w:rsidRDefault="00200F56" w:rsidP="00200F56">
            <w:pPr>
              <w:pStyle w:val="NormalWeb"/>
              <w:spacing w:after="0"/>
              <w:rPr>
                <w:rFonts w:ascii="Arial" w:eastAsiaTheme="minorHAnsi" w:hAnsi="Arial" w:cs="Arial"/>
                <w:b/>
                <w:bCs/>
                <w:lang w:eastAsia="en-US"/>
              </w:rPr>
            </w:pPr>
            <w:r>
              <w:rPr>
                <w:rFonts w:ascii="Arial" w:eastAsiaTheme="minorHAnsi" w:hAnsi="Arial" w:cs="Arial"/>
                <w:b/>
                <w:bCs/>
                <w:lang w:eastAsia="en-US"/>
              </w:rPr>
              <w:t xml:space="preserve">Up to </w:t>
            </w:r>
            <w:r w:rsidRPr="00FF5C6F">
              <w:rPr>
                <w:rFonts w:ascii="Arial" w:eastAsiaTheme="minorHAnsi" w:hAnsi="Arial" w:cs="Arial"/>
                <w:b/>
                <w:bCs/>
                <w:lang w:eastAsia="en-US"/>
              </w:rPr>
              <w:t>80%</w:t>
            </w:r>
          </w:p>
          <w:p w14:paraId="1822F8AF" w14:textId="77777777" w:rsidR="00200F56" w:rsidRDefault="00200F56" w:rsidP="00FD384D">
            <w:pPr>
              <w:pStyle w:val="NormalWeb"/>
              <w:spacing w:after="0"/>
              <w:rPr>
                <w:rFonts w:ascii="Arial" w:eastAsiaTheme="minorHAnsi" w:hAnsi="Arial" w:cs="Arial"/>
                <w:b/>
                <w:bCs/>
                <w:lang w:eastAsia="en-US"/>
              </w:rPr>
            </w:pPr>
          </w:p>
        </w:tc>
        <w:tc>
          <w:tcPr>
            <w:tcW w:w="3827" w:type="dxa"/>
          </w:tcPr>
          <w:p w14:paraId="10AB1ADB" w14:textId="5D84B434" w:rsidR="00200F56" w:rsidRPr="0068100F" w:rsidRDefault="00200F56" w:rsidP="00FD384D">
            <w:pPr>
              <w:pStyle w:val="NormalWeb"/>
              <w:spacing w:after="0"/>
              <w:rPr>
                <w:rFonts w:ascii="Arial" w:eastAsiaTheme="minorHAnsi" w:hAnsi="Arial" w:cs="Arial"/>
                <w:lang w:eastAsia="en-US"/>
              </w:rPr>
            </w:pPr>
            <w:r w:rsidRPr="00FD384D">
              <w:rPr>
                <w:rFonts w:ascii="Arial" w:eastAsiaTheme="minorHAnsi" w:hAnsi="Arial" w:cs="Arial"/>
                <w:lang w:eastAsia="en-US"/>
              </w:rPr>
              <w:t xml:space="preserve">Up to 80% can be paid to applicants for an activity where there may be some commercial gain for the applicant, but where the driving force is for the delivery of public goods. </w:t>
            </w:r>
          </w:p>
        </w:tc>
        <w:tc>
          <w:tcPr>
            <w:tcW w:w="4961" w:type="dxa"/>
          </w:tcPr>
          <w:p w14:paraId="027E85B5" w14:textId="77777777" w:rsidR="00200F56" w:rsidRPr="006F0113" w:rsidRDefault="00200F56" w:rsidP="00200F56">
            <w:pPr>
              <w:pStyle w:val="NormalWeb"/>
              <w:spacing w:after="0"/>
              <w:rPr>
                <w:rFonts w:ascii="Arial" w:eastAsiaTheme="minorHAnsi" w:hAnsi="Arial" w:cs="Arial"/>
                <w:lang w:eastAsia="en-US"/>
              </w:rPr>
            </w:pPr>
            <w:r w:rsidRPr="006F0113">
              <w:rPr>
                <w:rFonts w:ascii="Arial" w:eastAsiaTheme="minorHAnsi" w:hAnsi="Arial" w:cs="Arial"/>
                <w:lang w:eastAsia="en-US"/>
              </w:rPr>
              <w:t>Examples might include funding a farmer to:</w:t>
            </w:r>
          </w:p>
          <w:p w14:paraId="31A6ADE0" w14:textId="77777777" w:rsidR="007C0F7F" w:rsidRDefault="00200F56" w:rsidP="007C0F7F">
            <w:pPr>
              <w:pStyle w:val="NormalWeb"/>
              <w:numPr>
                <w:ilvl w:val="0"/>
                <w:numId w:val="65"/>
              </w:numPr>
              <w:spacing w:after="0"/>
              <w:rPr>
                <w:rFonts w:ascii="Arial" w:eastAsiaTheme="minorHAnsi" w:hAnsi="Arial" w:cs="Arial"/>
                <w:lang w:eastAsia="en-US"/>
              </w:rPr>
            </w:pPr>
            <w:r w:rsidRPr="006F0113">
              <w:rPr>
                <w:rFonts w:ascii="Arial" w:eastAsiaTheme="minorHAnsi" w:hAnsi="Arial" w:cs="Arial"/>
                <w:lang w:eastAsia="en-US"/>
              </w:rPr>
              <w:t xml:space="preserve">install hand washing facilities to allow them to host education visits, which in hosting the visits they receive a payment from the educational provider for. </w:t>
            </w:r>
          </w:p>
          <w:p w14:paraId="0F320FC4" w14:textId="65420AD6" w:rsidR="00200F56" w:rsidRPr="007C0F7F" w:rsidRDefault="00200F56" w:rsidP="007C0F7F">
            <w:pPr>
              <w:pStyle w:val="NormalWeb"/>
              <w:numPr>
                <w:ilvl w:val="0"/>
                <w:numId w:val="65"/>
              </w:numPr>
              <w:spacing w:after="0"/>
              <w:rPr>
                <w:rFonts w:ascii="Arial" w:eastAsiaTheme="minorHAnsi" w:hAnsi="Arial" w:cs="Arial"/>
                <w:lang w:eastAsia="en-US"/>
              </w:rPr>
            </w:pPr>
            <w:r w:rsidRPr="007C0F7F">
              <w:rPr>
                <w:rFonts w:ascii="Arial" w:eastAsiaTheme="minorHAnsi" w:hAnsi="Arial" w:cs="Arial"/>
                <w:lang w:eastAsia="en-US"/>
              </w:rPr>
              <w:t xml:space="preserve">provide new infrastructure to enable disability suitable routes across their land to allow for educational visits. In making these changes though the farmer’s site, which includes a farm shop and a campsite, has greater accessibility.  </w:t>
            </w:r>
          </w:p>
        </w:tc>
      </w:tr>
      <w:tr w:rsidR="00200F56" w14:paraId="24F8838A" w14:textId="77777777" w:rsidTr="0068100F">
        <w:tc>
          <w:tcPr>
            <w:tcW w:w="1419" w:type="dxa"/>
          </w:tcPr>
          <w:p w14:paraId="23EEBB99" w14:textId="77777777" w:rsidR="00200F56" w:rsidRPr="00652752" w:rsidRDefault="00200F56" w:rsidP="00200F56">
            <w:pPr>
              <w:pStyle w:val="NormalWeb"/>
              <w:spacing w:after="0"/>
              <w:rPr>
                <w:rFonts w:ascii="Arial" w:eastAsiaTheme="minorHAnsi" w:hAnsi="Arial" w:cs="Arial"/>
                <w:b/>
                <w:bCs/>
                <w:lang w:eastAsia="en-US"/>
              </w:rPr>
            </w:pPr>
            <w:r w:rsidRPr="00652752">
              <w:rPr>
                <w:rFonts w:ascii="Arial" w:eastAsiaTheme="minorHAnsi" w:hAnsi="Arial" w:cs="Arial"/>
                <w:b/>
                <w:bCs/>
                <w:lang w:eastAsia="en-US"/>
              </w:rPr>
              <w:t xml:space="preserve">80% - 100% </w:t>
            </w:r>
          </w:p>
          <w:p w14:paraId="4AECA7DC" w14:textId="77777777" w:rsidR="00200F56" w:rsidRDefault="00200F56" w:rsidP="00FD384D">
            <w:pPr>
              <w:pStyle w:val="NormalWeb"/>
              <w:spacing w:after="0"/>
              <w:rPr>
                <w:rFonts w:ascii="Arial" w:eastAsiaTheme="minorHAnsi" w:hAnsi="Arial" w:cs="Arial"/>
                <w:b/>
                <w:bCs/>
                <w:lang w:eastAsia="en-US"/>
              </w:rPr>
            </w:pPr>
          </w:p>
        </w:tc>
        <w:tc>
          <w:tcPr>
            <w:tcW w:w="3827" w:type="dxa"/>
          </w:tcPr>
          <w:p w14:paraId="427F1E4E" w14:textId="77777777" w:rsidR="00200F56" w:rsidRPr="00FD384D" w:rsidRDefault="00200F56" w:rsidP="00200F56">
            <w:pPr>
              <w:pStyle w:val="NormalWeb"/>
              <w:spacing w:after="0"/>
              <w:rPr>
                <w:rFonts w:ascii="Arial" w:eastAsiaTheme="minorHAnsi" w:hAnsi="Arial" w:cs="Arial"/>
                <w:lang w:eastAsia="en-US"/>
              </w:rPr>
            </w:pPr>
            <w:r w:rsidRPr="00FD384D">
              <w:rPr>
                <w:rFonts w:ascii="Arial" w:eastAsiaTheme="minorHAnsi" w:hAnsi="Arial" w:cs="Arial"/>
                <w:lang w:eastAsia="en-US"/>
              </w:rPr>
              <w:t xml:space="preserve">An intervention rate between 80-100% should be paid to applicants where </w:t>
            </w:r>
            <w:proofErr w:type="gramStart"/>
            <w:r w:rsidRPr="00FD384D">
              <w:rPr>
                <w:rFonts w:ascii="Arial" w:eastAsiaTheme="minorHAnsi" w:hAnsi="Arial" w:cs="Arial"/>
                <w:lang w:eastAsia="en-US"/>
              </w:rPr>
              <w:t>it is clear that in</w:t>
            </w:r>
            <w:proofErr w:type="gramEnd"/>
            <w:r w:rsidRPr="00FD384D">
              <w:rPr>
                <w:rFonts w:ascii="Arial" w:eastAsiaTheme="minorHAnsi" w:hAnsi="Arial" w:cs="Arial"/>
                <w:lang w:eastAsia="en-US"/>
              </w:rPr>
              <w:t xml:space="preserve"> funding an activity there is no commercial gain to the applicant.  Rates can be offered at 100% where it is clearly evidenced that funding the activity will deliver value for money. </w:t>
            </w:r>
          </w:p>
          <w:p w14:paraId="73F079B0" w14:textId="77777777" w:rsidR="00200F56" w:rsidRDefault="00200F56" w:rsidP="00FD384D">
            <w:pPr>
              <w:pStyle w:val="NormalWeb"/>
              <w:spacing w:after="0"/>
              <w:rPr>
                <w:rFonts w:ascii="Arial" w:eastAsiaTheme="minorHAnsi" w:hAnsi="Arial" w:cs="Arial"/>
                <w:b/>
                <w:bCs/>
                <w:lang w:eastAsia="en-US"/>
              </w:rPr>
            </w:pPr>
          </w:p>
        </w:tc>
        <w:tc>
          <w:tcPr>
            <w:tcW w:w="4961" w:type="dxa"/>
          </w:tcPr>
          <w:p w14:paraId="3CAF5D79" w14:textId="660F347D" w:rsidR="00200F56" w:rsidRDefault="00200F56" w:rsidP="00200F56">
            <w:pPr>
              <w:pStyle w:val="NormalWeb"/>
              <w:spacing w:before="0" w:beforeAutospacing="0" w:after="0" w:afterAutospacing="0"/>
              <w:rPr>
                <w:rFonts w:ascii="Arial" w:eastAsiaTheme="minorHAnsi" w:hAnsi="Arial" w:cs="Arial"/>
                <w:lang w:eastAsia="en-US"/>
              </w:rPr>
            </w:pPr>
            <w:r w:rsidRPr="00FD384D">
              <w:rPr>
                <w:rFonts w:ascii="Arial" w:eastAsiaTheme="minorHAnsi" w:hAnsi="Arial" w:cs="Arial"/>
                <w:lang w:eastAsia="en-US"/>
              </w:rPr>
              <w:t xml:space="preserve">An example might include funding to improve public engagement infrastructure such as a picnic site at a beauty spot or projects to improve public access such as </w:t>
            </w:r>
            <w:r w:rsidR="0083505B">
              <w:rPr>
                <w:rFonts w:ascii="Arial" w:eastAsiaTheme="minorHAnsi" w:hAnsi="Arial" w:cs="Arial"/>
                <w:lang w:eastAsia="en-US"/>
              </w:rPr>
              <w:t>new permissive access routes</w:t>
            </w:r>
            <w:r w:rsidRPr="00FD384D">
              <w:rPr>
                <w:rFonts w:ascii="Arial" w:eastAsiaTheme="minorHAnsi" w:hAnsi="Arial" w:cs="Arial"/>
                <w:lang w:eastAsia="en-US"/>
              </w:rPr>
              <w:t xml:space="preserve">.  </w:t>
            </w:r>
          </w:p>
          <w:p w14:paraId="6B793BD0" w14:textId="77777777" w:rsidR="00200F56" w:rsidRDefault="00200F56" w:rsidP="00FD384D">
            <w:pPr>
              <w:pStyle w:val="NormalWeb"/>
              <w:spacing w:after="0"/>
              <w:rPr>
                <w:rFonts w:ascii="Arial" w:eastAsiaTheme="minorHAnsi" w:hAnsi="Arial" w:cs="Arial"/>
                <w:b/>
                <w:bCs/>
                <w:lang w:eastAsia="en-US"/>
              </w:rPr>
            </w:pPr>
          </w:p>
        </w:tc>
      </w:tr>
    </w:tbl>
    <w:p w14:paraId="7AFCFDF5" w14:textId="77777777" w:rsidR="00542D81" w:rsidRDefault="00542D81" w:rsidP="003C15EC">
      <w:pPr>
        <w:pStyle w:val="NormalWeb"/>
        <w:spacing w:before="0" w:beforeAutospacing="0" w:after="0" w:afterAutospacing="0"/>
        <w:rPr>
          <w:rFonts w:ascii="Arial" w:eastAsiaTheme="minorHAnsi" w:hAnsi="Arial" w:cs="Arial"/>
          <w:lang w:eastAsia="en-US"/>
        </w:rPr>
      </w:pPr>
    </w:p>
    <w:p w14:paraId="7F0608D6" w14:textId="3508DD4B" w:rsidR="003C15EC" w:rsidRDefault="003A7019" w:rsidP="003C15EC">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T</w:t>
      </w:r>
      <w:r w:rsidR="00575C11">
        <w:rPr>
          <w:rFonts w:ascii="Arial" w:eastAsiaTheme="minorHAnsi" w:hAnsi="Arial" w:cs="Arial"/>
          <w:lang w:eastAsia="en-US"/>
        </w:rPr>
        <w:t>aking these</w:t>
      </w:r>
      <w:r w:rsidR="00542D81">
        <w:rPr>
          <w:rFonts w:ascii="Arial" w:eastAsiaTheme="minorHAnsi" w:hAnsi="Arial" w:cs="Arial"/>
          <w:lang w:eastAsia="en-US"/>
        </w:rPr>
        <w:t xml:space="preserve"> </w:t>
      </w:r>
      <w:r w:rsidR="003C15EC">
        <w:rPr>
          <w:rFonts w:ascii="Arial" w:eastAsiaTheme="minorHAnsi" w:hAnsi="Arial" w:cs="Arial"/>
          <w:lang w:eastAsia="en-US"/>
        </w:rPr>
        <w:t xml:space="preserve">approaches will ensure that </w:t>
      </w:r>
      <w:r w:rsidR="00575C11">
        <w:rPr>
          <w:rFonts w:ascii="Arial" w:eastAsiaTheme="minorHAnsi" w:hAnsi="Arial" w:cs="Arial"/>
          <w:lang w:eastAsia="en-US"/>
        </w:rPr>
        <w:t>FiPL does</w:t>
      </w:r>
      <w:r w:rsidR="003C15EC">
        <w:rPr>
          <w:rFonts w:ascii="Arial" w:eastAsiaTheme="minorHAnsi" w:hAnsi="Arial" w:cs="Arial"/>
          <w:lang w:eastAsia="en-US"/>
        </w:rPr>
        <w:t xml:space="preserve"> </w:t>
      </w:r>
      <w:r w:rsidR="0083505B">
        <w:rPr>
          <w:rFonts w:ascii="Arial" w:eastAsiaTheme="minorHAnsi" w:hAnsi="Arial" w:cs="Arial"/>
          <w:lang w:eastAsia="en-US"/>
        </w:rPr>
        <w:t>not compete</w:t>
      </w:r>
      <w:r w:rsidR="00575C11">
        <w:rPr>
          <w:rFonts w:ascii="Arial" w:eastAsiaTheme="minorHAnsi" w:hAnsi="Arial" w:cs="Arial"/>
          <w:lang w:eastAsia="en-US"/>
        </w:rPr>
        <w:t xml:space="preserve"> with other Defra funding programmes</w:t>
      </w:r>
      <w:r w:rsidR="003C15EC">
        <w:rPr>
          <w:rFonts w:ascii="Arial" w:eastAsiaTheme="minorHAnsi" w:hAnsi="Arial" w:cs="Arial"/>
          <w:lang w:eastAsia="en-US"/>
        </w:rPr>
        <w:t xml:space="preserve">. We do not want farmers to leave one funding stream because they think they can get a </w:t>
      </w:r>
      <w:r w:rsidR="0068100F">
        <w:rPr>
          <w:rFonts w:ascii="Arial" w:eastAsiaTheme="minorHAnsi" w:hAnsi="Arial" w:cs="Arial"/>
          <w:lang w:eastAsia="en-US"/>
        </w:rPr>
        <w:t>‘</w:t>
      </w:r>
      <w:r w:rsidR="003C15EC">
        <w:rPr>
          <w:rFonts w:ascii="Arial" w:eastAsiaTheme="minorHAnsi" w:hAnsi="Arial" w:cs="Arial"/>
          <w:lang w:eastAsia="en-US"/>
        </w:rPr>
        <w:t xml:space="preserve">better deal’ elsewhere. </w:t>
      </w:r>
    </w:p>
    <w:p w14:paraId="3849D629" w14:textId="03A9BF49" w:rsidR="001A508E" w:rsidRDefault="001A508E" w:rsidP="003C15EC">
      <w:pPr>
        <w:pStyle w:val="NormalWeb"/>
        <w:spacing w:before="0" w:beforeAutospacing="0" w:after="0" w:afterAutospacing="0"/>
        <w:rPr>
          <w:rFonts w:ascii="Arial" w:eastAsiaTheme="minorHAnsi" w:hAnsi="Arial" w:cs="Arial"/>
          <w:lang w:eastAsia="en-US"/>
        </w:rPr>
      </w:pPr>
    </w:p>
    <w:p w14:paraId="221C0593" w14:textId="5023FE3D" w:rsidR="001A508E" w:rsidRPr="0053264E" w:rsidRDefault="001A508E" w:rsidP="003C15EC">
      <w:pPr>
        <w:pStyle w:val="NormalWeb"/>
        <w:spacing w:before="0" w:beforeAutospacing="0" w:after="0" w:afterAutospacing="0"/>
        <w:rPr>
          <w:rFonts w:ascii="Arial" w:eastAsiaTheme="minorHAnsi" w:hAnsi="Arial" w:cs="Arial"/>
          <w:b/>
          <w:bCs/>
          <w:lang w:eastAsia="en-US"/>
        </w:rPr>
      </w:pPr>
      <w:r>
        <w:rPr>
          <w:rFonts w:ascii="Arial" w:eastAsiaTheme="minorHAnsi" w:hAnsi="Arial" w:cs="Arial"/>
          <w:b/>
          <w:bCs/>
          <w:lang w:eastAsia="en-US"/>
        </w:rPr>
        <w:t xml:space="preserve">To note: funding permissive access projects through FiPL will be eligible. A standard payment rate for these projects will be provided shortly. </w:t>
      </w:r>
    </w:p>
    <w:p w14:paraId="5362B5C2" w14:textId="0CE3C632" w:rsidR="00176BA4" w:rsidRDefault="00176BA4" w:rsidP="003C15EC">
      <w:pPr>
        <w:pStyle w:val="NormalWeb"/>
        <w:spacing w:before="0" w:beforeAutospacing="0" w:after="0" w:afterAutospacing="0"/>
        <w:rPr>
          <w:rFonts w:ascii="Arial" w:eastAsiaTheme="minorHAnsi" w:hAnsi="Arial" w:cs="Arial"/>
          <w:lang w:eastAsia="en-US"/>
        </w:rPr>
      </w:pPr>
    </w:p>
    <w:p w14:paraId="1937232A" w14:textId="301E6149" w:rsidR="00176BA4" w:rsidRPr="007C0F7F" w:rsidRDefault="00E63CAE" w:rsidP="003C15EC">
      <w:pPr>
        <w:pStyle w:val="NormalWeb"/>
        <w:spacing w:before="0" w:beforeAutospacing="0" w:after="0" w:afterAutospacing="0"/>
        <w:rPr>
          <w:rFonts w:ascii="Arial" w:eastAsiaTheme="minorHAnsi" w:hAnsi="Arial" w:cs="Arial"/>
          <w:u w:val="single"/>
          <w:lang w:eastAsia="en-US"/>
        </w:rPr>
      </w:pPr>
      <w:r w:rsidRPr="007C0F7F">
        <w:rPr>
          <w:rFonts w:ascii="Arial" w:eastAsiaTheme="minorHAnsi" w:hAnsi="Arial" w:cs="Arial"/>
          <w:u w:val="single"/>
          <w:lang w:eastAsia="en-US"/>
        </w:rPr>
        <w:t xml:space="preserve">Updates to rates </w:t>
      </w:r>
    </w:p>
    <w:p w14:paraId="3DFF788C" w14:textId="0CC05A45" w:rsidR="00E63CAE" w:rsidRDefault="00E63CAE" w:rsidP="003C15EC">
      <w:pPr>
        <w:pStyle w:val="NormalWeb"/>
        <w:spacing w:before="0" w:beforeAutospacing="0" w:after="0" w:afterAutospacing="0"/>
        <w:rPr>
          <w:rFonts w:ascii="Arial" w:eastAsiaTheme="minorHAnsi" w:hAnsi="Arial" w:cs="Arial"/>
          <w:lang w:eastAsia="en-US"/>
        </w:rPr>
      </w:pPr>
    </w:p>
    <w:p w14:paraId="62C1E980" w14:textId="32C64B04" w:rsidR="00176BA4" w:rsidRDefault="00E63CAE">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Defra will notify Protected Landscapes of any updates to the payment rates </w:t>
      </w:r>
      <w:r w:rsidR="0071423F">
        <w:rPr>
          <w:rFonts w:ascii="Arial" w:eastAsiaTheme="minorHAnsi" w:hAnsi="Arial" w:cs="Arial"/>
          <w:lang w:eastAsia="en-US"/>
        </w:rPr>
        <w:t>captured in Annex P</w:t>
      </w:r>
      <w:r>
        <w:rPr>
          <w:rFonts w:ascii="Arial" w:eastAsiaTheme="minorHAnsi" w:hAnsi="Arial" w:cs="Arial"/>
          <w:lang w:eastAsia="en-US"/>
        </w:rPr>
        <w:t xml:space="preserve"> to ensure that FiPL costings align</w:t>
      </w:r>
      <w:r w:rsidR="00575C11">
        <w:rPr>
          <w:rFonts w:ascii="Arial" w:eastAsiaTheme="minorHAnsi" w:hAnsi="Arial" w:cs="Arial"/>
          <w:lang w:eastAsia="en-US"/>
        </w:rPr>
        <w:t xml:space="preserve">. Protected Landscapes should though remain </w:t>
      </w:r>
      <w:r w:rsidR="00575C11">
        <w:rPr>
          <w:rFonts w:ascii="Arial" w:eastAsiaTheme="minorHAnsi" w:hAnsi="Arial" w:cs="Arial"/>
          <w:lang w:eastAsia="en-US"/>
        </w:rPr>
        <w:lastRenderedPageBreak/>
        <w:t>mindful of the fact that rates may change</w:t>
      </w:r>
      <w:r w:rsidR="001D270E">
        <w:rPr>
          <w:rFonts w:ascii="Arial" w:eastAsiaTheme="minorHAnsi" w:hAnsi="Arial" w:cs="Arial"/>
          <w:lang w:eastAsia="en-US"/>
        </w:rPr>
        <w:t xml:space="preserve"> and visit gov.uk for the latest information</w:t>
      </w:r>
      <w:r>
        <w:rPr>
          <w:rFonts w:ascii="Arial" w:eastAsiaTheme="minorHAnsi" w:hAnsi="Arial" w:cs="Arial"/>
          <w:lang w:eastAsia="en-US"/>
        </w:rPr>
        <w:t xml:space="preserve">. The payment rates given in grants to applicants will not update whilst the project is ongoing, the payment rate </w:t>
      </w:r>
      <w:r w:rsidR="00575C11">
        <w:rPr>
          <w:rFonts w:ascii="Arial" w:eastAsiaTheme="minorHAnsi" w:hAnsi="Arial" w:cs="Arial"/>
          <w:lang w:eastAsia="en-US"/>
        </w:rPr>
        <w:t xml:space="preserve">given </w:t>
      </w:r>
      <w:r>
        <w:rPr>
          <w:rFonts w:ascii="Arial" w:eastAsiaTheme="minorHAnsi" w:hAnsi="Arial" w:cs="Arial"/>
          <w:lang w:eastAsia="en-US"/>
        </w:rPr>
        <w:t xml:space="preserve">when the agreement is made will be the payment rate throughout the project. </w:t>
      </w:r>
    </w:p>
    <w:p w14:paraId="5F70981E" w14:textId="7D889B99" w:rsidR="0032572E" w:rsidRDefault="0032572E">
      <w:pPr>
        <w:pStyle w:val="NormalWeb"/>
        <w:spacing w:before="0" w:beforeAutospacing="0" w:after="0" w:afterAutospacing="0"/>
        <w:rPr>
          <w:rFonts w:ascii="Arial" w:eastAsiaTheme="minorHAnsi" w:hAnsi="Arial" w:cs="Arial"/>
          <w:lang w:eastAsia="en-US"/>
        </w:rPr>
      </w:pPr>
    </w:p>
    <w:p w14:paraId="76DDCF5F" w14:textId="114CCF01" w:rsidR="00EF29F4" w:rsidRPr="00962362" w:rsidRDefault="00EF29F4" w:rsidP="00EF29F4">
      <w:pPr>
        <w:rPr>
          <w:rFonts w:ascii="Arial" w:hAnsi="Arial" w:cs="Arial"/>
          <w:u w:val="single"/>
        </w:rPr>
      </w:pPr>
      <w:r w:rsidRPr="00962362">
        <w:rPr>
          <w:rFonts w:ascii="Arial" w:hAnsi="Arial" w:cs="Arial"/>
          <w:u w:val="single"/>
        </w:rPr>
        <w:t>Purpose of the programme in relation to private sector interests</w:t>
      </w:r>
    </w:p>
    <w:p w14:paraId="0CA47BDF" w14:textId="2DB49A38" w:rsidR="00EF29F4" w:rsidRDefault="0022243C" w:rsidP="00EF29F4">
      <w:pPr>
        <w:rPr>
          <w:rFonts w:ascii="Arial" w:hAnsi="Arial" w:cs="Arial"/>
        </w:rPr>
      </w:pPr>
      <w:r>
        <w:rPr>
          <w:rFonts w:ascii="Arial" w:hAnsi="Arial" w:cs="Arial"/>
        </w:rPr>
        <w:t>S</w:t>
      </w:r>
      <w:r w:rsidR="00EF29F4">
        <w:rPr>
          <w:rFonts w:ascii="Arial" w:hAnsi="Arial" w:cs="Arial"/>
        </w:rPr>
        <w:t xml:space="preserve">ome projects that support the goals of the programme in relation to climate, nature, people, and place will inevitably have a commercial dimension, and this factor is reflected accordingly in the </w:t>
      </w:r>
      <w:r>
        <w:rPr>
          <w:rFonts w:ascii="Arial" w:hAnsi="Arial" w:cs="Arial"/>
        </w:rPr>
        <w:t>intervention</w:t>
      </w:r>
      <w:r w:rsidR="00EF29F4">
        <w:rPr>
          <w:rFonts w:ascii="Arial" w:hAnsi="Arial" w:cs="Arial"/>
        </w:rPr>
        <w:t xml:space="preserve"> rates </w:t>
      </w:r>
      <w:r w:rsidR="00BF0BEB">
        <w:rPr>
          <w:rFonts w:ascii="Arial" w:hAnsi="Arial" w:cs="Arial"/>
        </w:rPr>
        <w:t xml:space="preserve">set out </w:t>
      </w:r>
      <w:r w:rsidR="00EF29F4">
        <w:rPr>
          <w:rFonts w:ascii="Arial" w:hAnsi="Arial" w:cs="Arial"/>
        </w:rPr>
        <w:t xml:space="preserve">above. </w:t>
      </w:r>
    </w:p>
    <w:p w14:paraId="1D30CAF1" w14:textId="592EAAFC" w:rsidR="00EF29F4" w:rsidRDefault="00EF29F4" w:rsidP="00EF29F4">
      <w:pPr>
        <w:rPr>
          <w:rFonts w:ascii="Arial" w:hAnsi="Arial" w:cs="Arial"/>
        </w:rPr>
      </w:pPr>
      <w:r>
        <w:rPr>
          <w:rFonts w:ascii="Arial" w:hAnsi="Arial" w:cs="Arial"/>
        </w:rPr>
        <w:t xml:space="preserve">However, for the avoidance of any doubt, Protected Landscape teams should be clear with applicants that the programme does not </w:t>
      </w:r>
      <w:r w:rsidR="00BB6D82">
        <w:rPr>
          <w:rFonts w:ascii="Arial" w:hAnsi="Arial" w:cs="Arial"/>
        </w:rPr>
        <w:t xml:space="preserve">primarily </w:t>
      </w:r>
      <w:r>
        <w:rPr>
          <w:rFonts w:ascii="Arial" w:hAnsi="Arial" w:cs="Arial"/>
        </w:rPr>
        <w:t>exist to support ordinary private sector interests</w:t>
      </w:r>
      <w:r w:rsidR="00BB6D82">
        <w:rPr>
          <w:rFonts w:ascii="Arial" w:hAnsi="Arial" w:cs="Arial"/>
        </w:rPr>
        <w:t xml:space="preserve"> – rather it is about delivering for climate, nature, people, and place, in ways that are most effective for their respective areas</w:t>
      </w:r>
      <w:r w:rsidR="006D26B6">
        <w:rPr>
          <w:rFonts w:ascii="Arial" w:hAnsi="Arial" w:cs="Arial"/>
        </w:rPr>
        <w:t>. Other sorts of proposals will be better suited to alternative programmes.</w:t>
      </w:r>
      <w:r w:rsidR="00BF0BEB">
        <w:rPr>
          <w:rFonts w:ascii="Arial" w:hAnsi="Arial" w:cs="Arial"/>
        </w:rPr>
        <w:t xml:space="preserve"> </w:t>
      </w:r>
    </w:p>
    <w:p w14:paraId="6F5D1C73" w14:textId="427A5D0A" w:rsidR="006228B5" w:rsidRDefault="006228B5" w:rsidP="00290FDB">
      <w:pPr>
        <w:pStyle w:val="Heading2"/>
        <w:spacing w:before="0" w:line="240" w:lineRule="auto"/>
        <w:rPr>
          <w:rFonts w:ascii="Arial" w:hAnsi="Arial" w:cs="Arial"/>
          <w:b/>
          <w:bCs/>
          <w:color w:val="auto"/>
          <w:sz w:val="22"/>
          <w:szCs w:val="22"/>
        </w:rPr>
      </w:pPr>
      <w:bookmarkStart w:id="10" w:name="_Toc74717662"/>
      <w:r w:rsidRPr="006228B5">
        <w:rPr>
          <w:rFonts w:ascii="Arial" w:hAnsi="Arial" w:cs="Arial"/>
          <w:b/>
          <w:bCs/>
          <w:color w:val="auto"/>
          <w:sz w:val="22"/>
          <w:szCs w:val="22"/>
        </w:rPr>
        <w:t>3.3. Recruitment: Admin</w:t>
      </w:r>
      <w:r w:rsidR="00426987">
        <w:rPr>
          <w:rFonts w:ascii="Arial" w:hAnsi="Arial" w:cs="Arial"/>
          <w:b/>
          <w:bCs/>
          <w:color w:val="auto"/>
          <w:sz w:val="22"/>
          <w:szCs w:val="22"/>
        </w:rPr>
        <w:t>istration</w:t>
      </w:r>
      <w:r w:rsidR="00623799">
        <w:rPr>
          <w:rFonts w:ascii="Arial" w:hAnsi="Arial" w:cs="Arial"/>
          <w:b/>
          <w:bCs/>
          <w:color w:val="auto"/>
          <w:sz w:val="22"/>
          <w:szCs w:val="22"/>
        </w:rPr>
        <w:t>, Advice and Guidance, and potential for</w:t>
      </w:r>
      <w:r w:rsidR="00772967">
        <w:rPr>
          <w:rFonts w:ascii="Arial" w:hAnsi="Arial" w:cs="Arial"/>
          <w:b/>
          <w:bCs/>
          <w:color w:val="auto"/>
          <w:sz w:val="22"/>
          <w:szCs w:val="22"/>
        </w:rPr>
        <w:t xml:space="preserve"> </w:t>
      </w:r>
      <w:r w:rsidRPr="006228B5">
        <w:rPr>
          <w:rFonts w:ascii="Arial" w:hAnsi="Arial" w:cs="Arial"/>
          <w:b/>
          <w:bCs/>
          <w:color w:val="auto"/>
          <w:sz w:val="22"/>
          <w:szCs w:val="22"/>
        </w:rPr>
        <w:t>PLs to join up posts</w:t>
      </w:r>
      <w:bookmarkEnd w:id="10"/>
    </w:p>
    <w:p w14:paraId="78C33A86" w14:textId="77777777" w:rsidR="008B78A6" w:rsidRDefault="008B78A6" w:rsidP="00290FDB">
      <w:pPr>
        <w:spacing w:after="0" w:line="240" w:lineRule="auto"/>
      </w:pPr>
    </w:p>
    <w:p w14:paraId="45931BE7" w14:textId="297ADEF0" w:rsidR="008B78A6" w:rsidRDefault="002B2055" w:rsidP="00290FDB">
      <w:pPr>
        <w:spacing w:after="0" w:line="240" w:lineRule="auto"/>
        <w:rPr>
          <w:rFonts w:ascii="Arial" w:hAnsi="Arial" w:cs="Arial"/>
        </w:rPr>
      </w:pPr>
      <w:r>
        <w:rPr>
          <w:rFonts w:ascii="Arial" w:hAnsi="Arial" w:cs="Arial"/>
        </w:rPr>
        <w:t>Each Protected Landscape team is allotted an overall amount of funding for each year. They are also informed of the maximum they can spend from this amount on (</w:t>
      </w:r>
      <w:proofErr w:type="spellStart"/>
      <w:r>
        <w:rPr>
          <w:rFonts w:ascii="Arial" w:hAnsi="Arial" w:cs="Arial"/>
        </w:rPr>
        <w:t>i</w:t>
      </w:r>
      <w:proofErr w:type="spellEnd"/>
      <w:r>
        <w:rPr>
          <w:rFonts w:ascii="Arial" w:hAnsi="Arial" w:cs="Arial"/>
        </w:rPr>
        <w:t xml:space="preserve">) Administration, and (ii) </w:t>
      </w:r>
      <w:r w:rsidR="001D561D">
        <w:rPr>
          <w:rFonts w:ascii="Arial" w:hAnsi="Arial" w:cs="Arial"/>
        </w:rPr>
        <w:t>A</w:t>
      </w:r>
      <w:r>
        <w:rPr>
          <w:rFonts w:ascii="Arial" w:hAnsi="Arial" w:cs="Arial"/>
        </w:rPr>
        <w:t xml:space="preserve">dvice and </w:t>
      </w:r>
      <w:r w:rsidR="001D561D">
        <w:rPr>
          <w:rFonts w:ascii="Arial" w:hAnsi="Arial" w:cs="Arial"/>
        </w:rPr>
        <w:t>G</w:t>
      </w:r>
      <w:r>
        <w:rPr>
          <w:rFonts w:ascii="Arial" w:hAnsi="Arial" w:cs="Arial"/>
        </w:rPr>
        <w:t xml:space="preserve">uidance, in the form of employing </w:t>
      </w:r>
      <w:r w:rsidR="007711FE">
        <w:rPr>
          <w:rFonts w:ascii="Arial" w:hAnsi="Arial" w:cs="Arial"/>
        </w:rPr>
        <w:t>FiPL officers to support work on the ground</w:t>
      </w:r>
      <w:r>
        <w:rPr>
          <w:rFonts w:ascii="Arial" w:hAnsi="Arial" w:cs="Arial"/>
        </w:rPr>
        <w:t xml:space="preserve">. If you do not receive </w:t>
      </w:r>
      <w:r w:rsidR="00D21A2B">
        <w:rPr>
          <w:rFonts w:ascii="Arial" w:hAnsi="Arial" w:cs="Arial"/>
        </w:rPr>
        <w:t>this information</w:t>
      </w:r>
      <w:r>
        <w:rPr>
          <w:rFonts w:ascii="Arial" w:hAnsi="Arial" w:cs="Arial"/>
        </w:rPr>
        <w:t>, please contact</w:t>
      </w:r>
      <w:r w:rsidR="0054309F">
        <w:rPr>
          <w:rFonts w:ascii="Arial" w:hAnsi="Arial" w:cs="Arial"/>
        </w:rPr>
        <w:t>:</w:t>
      </w:r>
      <w:r>
        <w:rPr>
          <w:rFonts w:ascii="Arial" w:hAnsi="Arial" w:cs="Arial"/>
        </w:rPr>
        <w:t xml:space="preserve"> </w:t>
      </w:r>
      <w:hyperlink r:id="rId12" w:history="1">
        <w:r w:rsidR="000F3C2C" w:rsidRPr="003255FF">
          <w:rPr>
            <w:rStyle w:val="Hyperlink"/>
            <w:rFonts w:ascii="Arial" w:hAnsi="Arial" w:cs="Arial"/>
          </w:rPr>
          <w:t>FiPL@defra.gov.uk</w:t>
        </w:r>
      </w:hyperlink>
      <w:r w:rsidR="0054309F">
        <w:rPr>
          <w:rFonts w:ascii="Arial" w:hAnsi="Arial" w:cs="Arial"/>
        </w:rPr>
        <w:t xml:space="preserve"> </w:t>
      </w:r>
    </w:p>
    <w:p w14:paraId="0DD5CC08" w14:textId="77777777" w:rsidR="00B944B5" w:rsidRDefault="00B944B5" w:rsidP="00290FDB">
      <w:pPr>
        <w:spacing w:after="0" w:line="240" w:lineRule="auto"/>
        <w:rPr>
          <w:rFonts w:ascii="Arial" w:hAnsi="Arial" w:cs="Arial"/>
        </w:rPr>
      </w:pPr>
    </w:p>
    <w:p w14:paraId="2C219AFF" w14:textId="06913F11" w:rsidR="008B78A6" w:rsidRDefault="008B78A6" w:rsidP="00290FDB">
      <w:pPr>
        <w:spacing w:after="0" w:line="240" w:lineRule="auto"/>
        <w:rPr>
          <w:rFonts w:ascii="Arial" w:hAnsi="Arial" w:cs="Arial"/>
        </w:rPr>
      </w:pPr>
      <w:r w:rsidRPr="0054309F">
        <w:rPr>
          <w:rFonts w:ascii="Arial" w:hAnsi="Arial" w:cs="Arial"/>
          <w:b/>
        </w:rPr>
        <w:t>Administration spend</w:t>
      </w:r>
      <w:r w:rsidRPr="008B78A6">
        <w:rPr>
          <w:rFonts w:ascii="Arial" w:hAnsi="Arial" w:cs="Arial"/>
        </w:rPr>
        <w:t xml:space="preserve"> can be used on</w:t>
      </w:r>
      <w:r w:rsidR="00427EF3">
        <w:rPr>
          <w:rFonts w:ascii="Arial" w:hAnsi="Arial" w:cs="Arial"/>
        </w:rPr>
        <w:t>:</w:t>
      </w:r>
      <w:r w:rsidRPr="008B78A6">
        <w:rPr>
          <w:rFonts w:ascii="Arial" w:hAnsi="Arial" w:cs="Arial"/>
        </w:rPr>
        <w:t xml:space="preserve"> costs associated with running a </w:t>
      </w:r>
      <w:r w:rsidR="005E0D22">
        <w:rPr>
          <w:rFonts w:ascii="Arial" w:hAnsi="Arial" w:cs="Arial"/>
        </w:rPr>
        <w:t>Local Assessment Panel</w:t>
      </w:r>
      <w:r w:rsidRPr="008B78A6">
        <w:rPr>
          <w:rFonts w:ascii="Arial" w:hAnsi="Arial" w:cs="Arial"/>
        </w:rPr>
        <w:t>; receiving, logging, acknowledging grant applications; notifications of panel outcomes; issuing agreements; procurement admin, processing payments and local scheme promotion</w:t>
      </w:r>
      <w:r w:rsidR="00427EF3">
        <w:rPr>
          <w:rFonts w:ascii="Arial" w:hAnsi="Arial" w:cs="Arial"/>
        </w:rPr>
        <w:t>;</w:t>
      </w:r>
      <w:r w:rsidRPr="008B78A6">
        <w:rPr>
          <w:rFonts w:ascii="Arial" w:hAnsi="Arial" w:cs="Arial"/>
        </w:rPr>
        <w:t xml:space="preserve"> </w:t>
      </w:r>
      <w:r w:rsidR="00427EF3">
        <w:rPr>
          <w:rFonts w:ascii="Arial" w:hAnsi="Arial" w:cs="Arial"/>
        </w:rPr>
        <w:t>s</w:t>
      </w:r>
      <w:r w:rsidR="00427EF3" w:rsidRPr="008B78A6">
        <w:rPr>
          <w:rFonts w:ascii="Arial" w:hAnsi="Arial" w:cs="Arial"/>
        </w:rPr>
        <w:t xml:space="preserve">taff </w:t>
      </w:r>
      <w:r w:rsidRPr="008B78A6">
        <w:rPr>
          <w:rFonts w:ascii="Arial" w:hAnsi="Arial" w:cs="Arial"/>
        </w:rPr>
        <w:t>(and related on-costs)</w:t>
      </w:r>
      <w:r w:rsidR="00655A80">
        <w:rPr>
          <w:rFonts w:ascii="Arial" w:hAnsi="Arial" w:cs="Arial"/>
        </w:rPr>
        <w:t xml:space="preserve"> &amp; staff management</w:t>
      </w:r>
      <w:r w:rsidRPr="008B78A6">
        <w:rPr>
          <w:rFonts w:ascii="Arial" w:hAnsi="Arial" w:cs="Arial"/>
        </w:rPr>
        <w:t>; finance, HR &amp; IT support; travel and subsistence requirements</w:t>
      </w:r>
      <w:r w:rsidR="00655A80">
        <w:rPr>
          <w:rFonts w:ascii="Arial" w:hAnsi="Arial" w:cs="Arial"/>
        </w:rPr>
        <w:t xml:space="preserve"> and comms</w:t>
      </w:r>
      <w:r w:rsidRPr="008B78A6">
        <w:rPr>
          <w:rFonts w:ascii="Arial" w:hAnsi="Arial" w:cs="Arial"/>
        </w:rPr>
        <w:t>. Where there is any underspend on administration, you would be able to use it on programme spend.</w:t>
      </w:r>
    </w:p>
    <w:p w14:paraId="749B2964" w14:textId="77777777" w:rsidR="00B944B5" w:rsidRPr="008B78A6" w:rsidRDefault="00B944B5" w:rsidP="00290FDB">
      <w:pPr>
        <w:spacing w:after="0" w:line="240" w:lineRule="auto"/>
        <w:rPr>
          <w:rFonts w:ascii="Arial" w:hAnsi="Arial" w:cs="Arial"/>
        </w:rPr>
      </w:pPr>
    </w:p>
    <w:p w14:paraId="5B0F3FB1" w14:textId="763F0008" w:rsidR="00566F31" w:rsidRDefault="001D561D" w:rsidP="0068100F">
      <w:pPr>
        <w:spacing w:after="0" w:line="240" w:lineRule="auto"/>
        <w:rPr>
          <w:rFonts w:ascii="Arial" w:hAnsi="Arial" w:cs="Arial"/>
        </w:rPr>
      </w:pPr>
      <w:r w:rsidRPr="0054309F">
        <w:rPr>
          <w:rFonts w:ascii="Arial" w:hAnsi="Arial" w:cs="Arial"/>
          <w:b/>
        </w:rPr>
        <w:t xml:space="preserve">Advice and Guidance </w:t>
      </w:r>
      <w:r w:rsidR="008B78A6" w:rsidRPr="0054309F">
        <w:rPr>
          <w:rFonts w:ascii="Arial" w:hAnsi="Arial" w:cs="Arial"/>
          <w:b/>
        </w:rPr>
        <w:t>spend</w:t>
      </w:r>
      <w:r w:rsidR="008B78A6" w:rsidRPr="008B78A6">
        <w:rPr>
          <w:rFonts w:ascii="Arial" w:hAnsi="Arial" w:cs="Arial"/>
        </w:rPr>
        <w:t xml:space="preserve"> can be used on </w:t>
      </w:r>
      <w:r w:rsidR="007711FE">
        <w:rPr>
          <w:rFonts w:ascii="Arial" w:hAnsi="Arial" w:cs="Arial"/>
        </w:rPr>
        <w:t>FiPL officers</w:t>
      </w:r>
      <w:r w:rsidR="00BE50BE">
        <w:rPr>
          <w:rFonts w:ascii="Arial" w:hAnsi="Arial" w:cs="Arial"/>
        </w:rPr>
        <w:t>,</w:t>
      </w:r>
      <w:r w:rsidR="007711FE">
        <w:rPr>
          <w:rFonts w:ascii="Arial" w:hAnsi="Arial" w:cs="Arial"/>
        </w:rPr>
        <w:t xml:space="preserve"> to support work on the ground</w:t>
      </w:r>
      <w:r w:rsidR="008B78A6" w:rsidRPr="008B78A6">
        <w:rPr>
          <w:rFonts w:ascii="Arial" w:hAnsi="Arial" w:cs="Arial"/>
        </w:rPr>
        <w:t xml:space="preserve">, which </w:t>
      </w:r>
      <w:r w:rsidR="00043653">
        <w:rPr>
          <w:rFonts w:ascii="Arial" w:hAnsi="Arial" w:cs="Arial"/>
        </w:rPr>
        <w:t xml:space="preserve">(unlike Administration spend) </w:t>
      </w:r>
      <w:r w:rsidR="005D05D4">
        <w:rPr>
          <w:rFonts w:ascii="Arial" w:hAnsi="Arial" w:cs="Arial"/>
        </w:rPr>
        <w:t>is classed</w:t>
      </w:r>
      <w:r w:rsidR="008B78A6" w:rsidRPr="008B78A6">
        <w:rPr>
          <w:rFonts w:ascii="Arial" w:hAnsi="Arial" w:cs="Arial"/>
        </w:rPr>
        <w:t xml:space="preserve"> </w:t>
      </w:r>
      <w:r w:rsidR="008B78A6" w:rsidRPr="008B78A6">
        <w:rPr>
          <w:rFonts w:ascii="Arial" w:hAnsi="Arial" w:cs="Arial"/>
          <w:i/>
          <w:iCs/>
        </w:rPr>
        <w:t>as part of the programme spend</w:t>
      </w:r>
      <w:r w:rsidR="008B78A6" w:rsidRPr="008B78A6">
        <w:rPr>
          <w:rFonts w:ascii="Arial" w:hAnsi="Arial" w:cs="Arial"/>
        </w:rPr>
        <w:t xml:space="preserve">. </w:t>
      </w:r>
      <w:r w:rsidR="00043653">
        <w:rPr>
          <w:rFonts w:ascii="Arial" w:hAnsi="Arial" w:cs="Arial"/>
        </w:rPr>
        <w:t xml:space="preserve">It </w:t>
      </w:r>
      <w:r w:rsidR="008B78A6" w:rsidRPr="008B78A6">
        <w:rPr>
          <w:rFonts w:ascii="Arial" w:hAnsi="Arial" w:cs="Arial"/>
        </w:rPr>
        <w:t xml:space="preserve">would include: </w:t>
      </w:r>
    </w:p>
    <w:p w14:paraId="69F12B17" w14:textId="77777777" w:rsidR="0054309F" w:rsidRDefault="0054309F" w:rsidP="0068100F">
      <w:pPr>
        <w:spacing w:after="0" w:line="240" w:lineRule="auto"/>
        <w:rPr>
          <w:rFonts w:ascii="Arial" w:hAnsi="Arial" w:cs="Arial"/>
        </w:rPr>
      </w:pPr>
    </w:p>
    <w:p w14:paraId="50F521E7" w14:textId="77777777" w:rsidR="00566F31" w:rsidRDefault="008B78A6" w:rsidP="00566F31">
      <w:pPr>
        <w:pStyle w:val="ListParagraph"/>
        <w:numPr>
          <w:ilvl w:val="0"/>
          <w:numId w:val="14"/>
        </w:numPr>
        <w:spacing w:after="0" w:line="240" w:lineRule="auto"/>
        <w:rPr>
          <w:rFonts w:ascii="Arial" w:hAnsi="Arial" w:cs="Arial"/>
        </w:rPr>
      </w:pPr>
      <w:r w:rsidRPr="00CA70F7">
        <w:rPr>
          <w:rFonts w:ascii="Arial" w:hAnsi="Arial" w:cs="Arial"/>
        </w:rPr>
        <w:t>engagement with farmers/land managers and overall delivery</w:t>
      </w:r>
      <w:r w:rsidR="002B2055" w:rsidRPr="00CA70F7">
        <w:rPr>
          <w:rFonts w:ascii="Arial" w:hAnsi="Arial" w:cs="Arial"/>
        </w:rPr>
        <w:t xml:space="preserve">, as well as with </w:t>
      </w:r>
      <w:proofErr w:type="gramStart"/>
      <w:r w:rsidR="002B2055" w:rsidRPr="00CA70F7">
        <w:rPr>
          <w:rFonts w:ascii="Arial" w:hAnsi="Arial" w:cs="Arial"/>
        </w:rPr>
        <w:t>Defra</w:t>
      </w:r>
      <w:r w:rsidRPr="00CA70F7">
        <w:rPr>
          <w:rFonts w:ascii="Arial" w:hAnsi="Arial" w:cs="Arial"/>
        </w:rPr>
        <w:t>;</w:t>
      </w:r>
      <w:proofErr w:type="gramEnd"/>
    </w:p>
    <w:p w14:paraId="30EE7C40" w14:textId="545B8F4F" w:rsidR="00566F31" w:rsidRDefault="002B2055" w:rsidP="00566F31">
      <w:pPr>
        <w:pStyle w:val="ListParagraph"/>
        <w:numPr>
          <w:ilvl w:val="0"/>
          <w:numId w:val="14"/>
        </w:numPr>
        <w:spacing w:after="0" w:line="240" w:lineRule="auto"/>
        <w:rPr>
          <w:rFonts w:ascii="Arial" w:hAnsi="Arial" w:cs="Arial"/>
        </w:rPr>
      </w:pPr>
      <w:r w:rsidRPr="00CA70F7">
        <w:rPr>
          <w:rFonts w:ascii="Arial" w:hAnsi="Arial" w:cs="Arial"/>
        </w:rPr>
        <w:t xml:space="preserve">working with </w:t>
      </w:r>
      <w:r w:rsidR="008B78A6" w:rsidRPr="00CA70F7">
        <w:rPr>
          <w:rFonts w:ascii="Arial" w:hAnsi="Arial" w:cs="Arial"/>
        </w:rPr>
        <w:t xml:space="preserve">farmers </w:t>
      </w:r>
      <w:r w:rsidRPr="00CA70F7">
        <w:rPr>
          <w:rFonts w:ascii="Arial" w:hAnsi="Arial" w:cs="Arial"/>
        </w:rPr>
        <w:t xml:space="preserve">to promote high quality applications to the </w:t>
      </w:r>
      <w:proofErr w:type="gramStart"/>
      <w:r w:rsidRPr="00CA70F7">
        <w:rPr>
          <w:rFonts w:ascii="Arial" w:hAnsi="Arial" w:cs="Arial"/>
        </w:rPr>
        <w:t>programme</w:t>
      </w:r>
      <w:r w:rsidR="008B78A6" w:rsidRPr="00CA70F7">
        <w:rPr>
          <w:rFonts w:ascii="Arial" w:hAnsi="Arial" w:cs="Arial"/>
        </w:rPr>
        <w:t>;</w:t>
      </w:r>
      <w:proofErr w:type="gramEnd"/>
    </w:p>
    <w:p w14:paraId="0EEBE91E" w14:textId="332AD2A0" w:rsidR="00566F31" w:rsidRDefault="002B2055" w:rsidP="00566F31">
      <w:pPr>
        <w:pStyle w:val="ListParagraph"/>
        <w:numPr>
          <w:ilvl w:val="0"/>
          <w:numId w:val="14"/>
        </w:numPr>
        <w:spacing w:after="0" w:line="240" w:lineRule="auto"/>
        <w:rPr>
          <w:rFonts w:ascii="Arial" w:hAnsi="Arial" w:cs="Arial"/>
        </w:rPr>
      </w:pPr>
      <w:r w:rsidRPr="00CA70F7">
        <w:rPr>
          <w:rFonts w:ascii="Arial" w:hAnsi="Arial" w:cs="Arial"/>
        </w:rPr>
        <w:t xml:space="preserve">supporting </w:t>
      </w:r>
      <w:r w:rsidR="00566F31">
        <w:rPr>
          <w:rFonts w:ascii="Arial" w:hAnsi="Arial" w:cs="Arial"/>
        </w:rPr>
        <w:t xml:space="preserve">applicants in developing projects for submission </w:t>
      </w:r>
      <w:r w:rsidRPr="00CA70F7">
        <w:rPr>
          <w:rFonts w:ascii="Arial" w:hAnsi="Arial" w:cs="Arial"/>
        </w:rPr>
        <w:t xml:space="preserve">(and where necessary help guide subsequent delivery), </w:t>
      </w:r>
      <w:r w:rsidR="00566F31">
        <w:rPr>
          <w:rFonts w:ascii="Arial" w:hAnsi="Arial" w:cs="Arial"/>
        </w:rPr>
        <w:t xml:space="preserve">including facilitating </w:t>
      </w:r>
      <w:r w:rsidR="00FB65D9">
        <w:rPr>
          <w:rFonts w:ascii="Arial" w:hAnsi="Arial" w:cs="Arial"/>
        </w:rPr>
        <w:t>c</w:t>
      </w:r>
      <w:r w:rsidR="00FB65D9" w:rsidRPr="000803A0">
        <w:rPr>
          <w:rStyle w:val="normaltextrun"/>
          <w:rFonts w:ascii="Arial" w:eastAsiaTheme="majorEastAsia" w:hAnsi="Arial" w:cs="Arial"/>
        </w:rPr>
        <w:t xml:space="preserve">ollaborative farmer group </w:t>
      </w:r>
      <w:r w:rsidRPr="00CA70F7">
        <w:rPr>
          <w:rFonts w:ascii="Arial" w:hAnsi="Arial" w:cs="Arial"/>
        </w:rPr>
        <w:t xml:space="preserve">/group </w:t>
      </w:r>
      <w:proofErr w:type="gramStart"/>
      <w:r w:rsidRPr="00CA70F7">
        <w:rPr>
          <w:rFonts w:ascii="Arial" w:hAnsi="Arial" w:cs="Arial"/>
        </w:rPr>
        <w:t>applications;</w:t>
      </w:r>
      <w:proofErr w:type="gramEnd"/>
      <w:r w:rsidRPr="00CA70F7">
        <w:rPr>
          <w:rFonts w:ascii="Arial" w:hAnsi="Arial" w:cs="Arial"/>
        </w:rPr>
        <w:t xml:space="preserve"> </w:t>
      </w:r>
    </w:p>
    <w:p w14:paraId="5C816F50" w14:textId="3FC6550E" w:rsidR="00566F31" w:rsidRDefault="002B2055" w:rsidP="00566F31">
      <w:pPr>
        <w:pStyle w:val="ListParagraph"/>
        <w:numPr>
          <w:ilvl w:val="0"/>
          <w:numId w:val="14"/>
        </w:numPr>
        <w:spacing w:after="0" w:line="240" w:lineRule="auto"/>
        <w:rPr>
          <w:rFonts w:ascii="Arial" w:hAnsi="Arial" w:cs="Arial"/>
        </w:rPr>
      </w:pPr>
      <w:r w:rsidRPr="00CA70F7">
        <w:rPr>
          <w:rFonts w:ascii="Arial" w:hAnsi="Arial" w:cs="Arial"/>
        </w:rPr>
        <w:t>support</w:t>
      </w:r>
      <w:r w:rsidR="00566F31">
        <w:rPr>
          <w:rFonts w:ascii="Arial" w:hAnsi="Arial" w:cs="Arial"/>
        </w:rPr>
        <w:t>ing</w:t>
      </w:r>
      <w:r w:rsidRPr="00CA70F7">
        <w:rPr>
          <w:rFonts w:ascii="Arial" w:hAnsi="Arial" w:cs="Arial"/>
        </w:rPr>
        <w:t xml:space="preserve"> the work of the FiPL Local Assessment Panel</w:t>
      </w:r>
      <w:r w:rsidR="007A6919" w:rsidRPr="00CA70F7">
        <w:rPr>
          <w:rFonts w:ascii="Arial" w:hAnsi="Arial" w:cs="Arial"/>
        </w:rPr>
        <w:t>s</w:t>
      </w:r>
      <w:r w:rsidRPr="00CA70F7">
        <w:rPr>
          <w:rFonts w:ascii="Arial" w:hAnsi="Arial" w:cs="Arial"/>
        </w:rPr>
        <w:t xml:space="preserve">, including the provision of summary reports and recommendations on </w:t>
      </w:r>
      <w:r w:rsidR="00566F31">
        <w:rPr>
          <w:rFonts w:ascii="Arial" w:hAnsi="Arial" w:cs="Arial"/>
        </w:rPr>
        <w:t xml:space="preserve">how </w:t>
      </w:r>
      <w:r w:rsidRPr="00CA70F7">
        <w:rPr>
          <w:rFonts w:ascii="Arial" w:hAnsi="Arial" w:cs="Arial"/>
        </w:rPr>
        <w:t>applications</w:t>
      </w:r>
      <w:r w:rsidR="00566F31">
        <w:rPr>
          <w:rFonts w:ascii="Arial" w:hAnsi="Arial" w:cs="Arial"/>
        </w:rPr>
        <w:t xml:space="preserve"> will</w:t>
      </w:r>
      <w:r w:rsidR="00CA70F7">
        <w:rPr>
          <w:rFonts w:ascii="Arial" w:hAnsi="Arial" w:cs="Arial"/>
        </w:rPr>
        <w:t xml:space="preserve"> </w:t>
      </w:r>
      <w:r w:rsidRPr="00CA70F7">
        <w:rPr>
          <w:rFonts w:ascii="Arial" w:hAnsi="Arial" w:cs="Arial"/>
        </w:rPr>
        <w:t>ensur</w:t>
      </w:r>
      <w:r w:rsidR="00566F31">
        <w:rPr>
          <w:rFonts w:ascii="Arial" w:hAnsi="Arial" w:cs="Arial"/>
        </w:rPr>
        <w:t>e</w:t>
      </w:r>
      <w:r w:rsidRPr="00CA70F7">
        <w:rPr>
          <w:rFonts w:ascii="Arial" w:hAnsi="Arial" w:cs="Arial"/>
        </w:rPr>
        <w:t xml:space="preserve"> compliance with the terms and conditions of support offered under the programme, including the management of multi-year </w:t>
      </w:r>
      <w:proofErr w:type="gramStart"/>
      <w:r w:rsidRPr="00CA70F7">
        <w:rPr>
          <w:rFonts w:ascii="Arial" w:hAnsi="Arial" w:cs="Arial"/>
        </w:rPr>
        <w:t>agreements;</w:t>
      </w:r>
      <w:proofErr w:type="gramEnd"/>
      <w:r w:rsidRPr="00CA70F7">
        <w:rPr>
          <w:rFonts w:ascii="Arial" w:hAnsi="Arial" w:cs="Arial"/>
        </w:rPr>
        <w:t xml:space="preserve"> </w:t>
      </w:r>
    </w:p>
    <w:p w14:paraId="28802712" w14:textId="77777777" w:rsidR="00566F31" w:rsidRDefault="002B2055" w:rsidP="00566F31">
      <w:pPr>
        <w:pStyle w:val="ListParagraph"/>
        <w:numPr>
          <w:ilvl w:val="0"/>
          <w:numId w:val="14"/>
        </w:numPr>
        <w:spacing w:after="0" w:line="240" w:lineRule="auto"/>
        <w:rPr>
          <w:rFonts w:ascii="Arial" w:hAnsi="Arial" w:cs="Arial"/>
        </w:rPr>
      </w:pPr>
      <w:r w:rsidRPr="00CA70F7">
        <w:rPr>
          <w:rFonts w:ascii="Arial" w:hAnsi="Arial" w:cs="Arial"/>
        </w:rPr>
        <w:t>supporting monitoring of progress towards the completion of funded projects; supporting project and programme level evaluation, including reporting to Defra and</w:t>
      </w:r>
      <w:r w:rsidR="004B36B3" w:rsidRPr="00CA70F7">
        <w:rPr>
          <w:rFonts w:ascii="Arial" w:hAnsi="Arial" w:cs="Arial"/>
        </w:rPr>
        <w:t xml:space="preserve"> your</w:t>
      </w:r>
      <w:r w:rsidRPr="00CA70F7">
        <w:rPr>
          <w:rFonts w:ascii="Arial" w:hAnsi="Arial" w:cs="Arial"/>
        </w:rPr>
        <w:t xml:space="preserve"> Protected Landscape </w:t>
      </w:r>
      <w:proofErr w:type="gramStart"/>
      <w:r w:rsidRPr="00CA70F7">
        <w:rPr>
          <w:rFonts w:ascii="Arial" w:hAnsi="Arial" w:cs="Arial"/>
        </w:rPr>
        <w:t>team;</w:t>
      </w:r>
      <w:proofErr w:type="gramEnd"/>
      <w:r w:rsidRPr="00CA70F7">
        <w:rPr>
          <w:rFonts w:ascii="Arial" w:hAnsi="Arial" w:cs="Arial"/>
        </w:rPr>
        <w:t xml:space="preserve"> </w:t>
      </w:r>
    </w:p>
    <w:p w14:paraId="3C3B8C3A" w14:textId="77777777" w:rsidR="00566F31" w:rsidRDefault="002B2055" w:rsidP="00566F31">
      <w:pPr>
        <w:pStyle w:val="ListParagraph"/>
        <w:numPr>
          <w:ilvl w:val="0"/>
          <w:numId w:val="14"/>
        </w:numPr>
        <w:spacing w:after="0" w:line="240" w:lineRule="auto"/>
        <w:rPr>
          <w:rFonts w:ascii="Arial" w:hAnsi="Arial" w:cs="Arial"/>
        </w:rPr>
      </w:pPr>
      <w:r w:rsidRPr="00CA70F7">
        <w:rPr>
          <w:rFonts w:ascii="Arial" w:hAnsi="Arial" w:cs="Arial"/>
        </w:rPr>
        <w:t xml:space="preserve">ensuring that action undertaken through the programme is consistent with the goals and purpose(s) of the Protected </w:t>
      </w:r>
      <w:proofErr w:type="gramStart"/>
      <w:r w:rsidRPr="00CA70F7">
        <w:rPr>
          <w:rFonts w:ascii="Arial" w:hAnsi="Arial" w:cs="Arial"/>
        </w:rPr>
        <w:t>Landscape;</w:t>
      </w:r>
      <w:proofErr w:type="gramEnd"/>
      <w:r w:rsidRPr="00CA70F7">
        <w:rPr>
          <w:rFonts w:ascii="Arial" w:hAnsi="Arial" w:cs="Arial"/>
        </w:rPr>
        <w:t xml:space="preserve"> </w:t>
      </w:r>
    </w:p>
    <w:p w14:paraId="50EEF40F" w14:textId="576797E8" w:rsidR="002B2055" w:rsidRPr="00703E73" w:rsidRDefault="0023398C" w:rsidP="00703E73">
      <w:pPr>
        <w:pStyle w:val="ListParagraph"/>
        <w:numPr>
          <w:ilvl w:val="0"/>
          <w:numId w:val="14"/>
        </w:numPr>
        <w:spacing w:after="0" w:line="240" w:lineRule="auto"/>
        <w:rPr>
          <w:rFonts w:ascii="Arial" w:hAnsi="Arial" w:cs="Arial"/>
        </w:rPr>
      </w:pPr>
      <w:r w:rsidRPr="00703E73">
        <w:rPr>
          <w:rFonts w:ascii="Arial" w:hAnsi="Arial" w:cs="Arial"/>
        </w:rPr>
        <w:t xml:space="preserve">and, </w:t>
      </w:r>
      <w:r w:rsidR="002B2055" w:rsidRPr="00703E73">
        <w:rPr>
          <w:rFonts w:ascii="Arial" w:hAnsi="Arial" w:cs="Arial"/>
        </w:rPr>
        <w:t>undertaking related duties as required</w:t>
      </w:r>
      <w:r w:rsidRPr="00703E73">
        <w:rPr>
          <w:rFonts w:ascii="Arial" w:hAnsi="Arial" w:cs="Arial"/>
        </w:rPr>
        <w:t>.</w:t>
      </w:r>
    </w:p>
    <w:p w14:paraId="44CFCFFC" w14:textId="56EF9F08" w:rsidR="007D1A26" w:rsidRDefault="007D1A26" w:rsidP="0068100F">
      <w:pPr>
        <w:spacing w:after="0" w:line="240" w:lineRule="auto"/>
        <w:rPr>
          <w:rFonts w:ascii="Arial" w:hAnsi="Arial" w:cs="Arial"/>
        </w:rPr>
      </w:pPr>
    </w:p>
    <w:p w14:paraId="41B4DC1C" w14:textId="66BB653C" w:rsidR="007D1A26" w:rsidRDefault="00F11BCB" w:rsidP="0068100F">
      <w:pPr>
        <w:spacing w:after="0" w:line="240" w:lineRule="auto"/>
        <w:rPr>
          <w:b/>
          <w:bCs/>
          <w:szCs w:val="24"/>
        </w:rPr>
      </w:pPr>
      <w:r>
        <w:rPr>
          <w:rFonts w:ascii="Arial" w:hAnsi="Arial" w:cs="Arial"/>
        </w:rPr>
        <w:t xml:space="preserve">Suggested role </w:t>
      </w:r>
      <w:r w:rsidR="007D1A26">
        <w:rPr>
          <w:rFonts w:ascii="Arial" w:hAnsi="Arial" w:cs="Arial"/>
        </w:rPr>
        <w:t>descriptions can be found in Annex D.</w:t>
      </w:r>
    </w:p>
    <w:p w14:paraId="500298E5" w14:textId="77777777" w:rsidR="002B2055" w:rsidRDefault="002B2055" w:rsidP="00290FDB">
      <w:pPr>
        <w:spacing w:after="0" w:line="240" w:lineRule="auto"/>
        <w:rPr>
          <w:rFonts w:ascii="Arial" w:hAnsi="Arial" w:cs="Arial"/>
        </w:rPr>
      </w:pPr>
    </w:p>
    <w:p w14:paraId="204403E7" w14:textId="7F9AE005" w:rsidR="008B78A6" w:rsidRDefault="002B2055" w:rsidP="00290FDB">
      <w:pPr>
        <w:spacing w:after="0" w:line="240" w:lineRule="auto"/>
        <w:rPr>
          <w:rFonts w:ascii="Arial" w:hAnsi="Arial" w:cs="Arial"/>
        </w:rPr>
      </w:pPr>
      <w:r>
        <w:rPr>
          <w:rFonts w:ascii="Arial" w:hAnsi="Arial" w:cs="Arial"/>
        </w:rPr>
        <w:lastRenderedPageBreak/>
        <w:t>Protected Landscape</w:t>
      </w:r>
      <w:r w:rsidR="00AE015A">
        <w:rPr>
          <w:rFonts w:ascii="Arial" w:hAnsi="Arial" w:cs="Arial"/>
        </w:rPr>
        <w:t>s</w:t>
      </w:r>
      <w:r>
        <w:rPr>
          <w:rFonts w:ascii="Arial" w:hAnsi="Arial" w:cs="Arial"/>
        </w:rPr>
        <w:t xml:space="preserve"> </w:t>
      </w:r>
      <w:r w:rsidR="00BB4B3E">
        <w:rPr>
          <w:rFonts w:ascii="Arial" w:hAnsi="Arial" w:cs="Arial"/>
        </w:rPr>
        <w:t xml:space="preserve">will need to report </w:t>
      </w:r>
      <w:r w:rsidR="001D561D">
        <w:rPr>
          <w:rFonts w:ascii="Arial" w:hAnsi="Arial" w:cs="Arial"/>
        </w:rPr>
        <w:t xml:space="preserve">their spend on both </w:t>
      </w:r>
      <w:r w:rsidR="00743A04">
        <w:rPr>
          <w:rFonts w:ascii="Arial" w:hAnsi="Arial" w:cs="Arial"/>
        </w:rPr>
        <w:t>a</w:t>
      </w:r>
      <w:r w:rsidR="001D561D">
        <w:rPr>
          <w:rFonts w:ascii="Arial" w:hAnsi="Arial" w:cs="Arial"/>
        </w:rPr>
        <w:t xml:space="preserve">dministration and </w:t>
      </w:r>
      <w:r w:rsidR="00743A04">
        <w:rPr>
          <w:rFonts w:ascii="Arial" w:hAnsi="Arial" w:cs="Arial"/>
        </w:rPr>
        <w:t xml:space="preserve">advice and guidance </w:t>
      </w:r>
      <w:r w:rsidR="001D561D">
        <w:rPr>
          <w:rFonts w:ascii="Arial" w:hAnsi="Arial" w:cs="Arial"/>
        </w:rPr>
        <w:t>to Defra, as part of their monthly reporting</w:t>
      </w:r>
      <w:r w:rsidR="007D1A26">
        <w:rPr>
          <w:rFonts w:ascii="Arial" w:hAnsi="Arial" w:cs="Arial"/>
        </w:rPr>
        <w:t xml:space="preserve"> in the Monitoring Form (Annex H).</w:t>
      </w:r>
    </w:p>
    <w:p w14:paraId="4CC93BCB" w14:textId="12B9312B" w:rsidR="00B944B5" w:rsidRDefault="00B944B5" w:rsidP="00290FDB">
      <w:pPr>
        <w:spacing w:after="0" w:line="240" w:lineRule="auto"/>
        <w:rPr>
          <w:rFonts w:ascii="Arial" w:hAnsi="Arial" w:cs="Arial"/>
        </w:rPr>
      </w:pPr>
    </w:p>
    <w:p w14:paraId="0C5FA882" w14:textId="77777777" w:rsidR="00EE503F" w:rsidRDefault="00566F31" w:rsidP="00290FDB">
      <w:pPr>
        <w:spacing w:after="0" w:line="240" w:lineRule="auto"/>
        <w:rPr>
          <w:rFonts w:ascii="Arial" w:hAnsi="Arial" w:cs="Arial"/>
        </w:rPr>
      </w:pPr>
      <w:r>
        <w:rPr>
          <w:rFonts w:ascii="Arial" w:hAnsi="Arial" w:cs="Arial"/>
        </w:rPr>
        <w:t>We recognise that the advice and guidance staff and administration support are new posts to provide important additional capacity to deliver FiPL. Until these posts are trained and in place, we appreciate that most Protected Landscapes will have limited capacity to deliver the programme.  Nevertheless, our expectation is that all Protected Landscapes will begin to promote the programme locally to ensure that farmers are aware of the opportunities and prioritise as best they can support for project development.</w:t>
      </w:r>
    </w:p>
    <w:p w14:paraId="155E7742" w14:textId="2E68B862" w:rsidR="00EE503F" w:rsidRDefault="00EE503F" w:rsidP="00290FDB">
      <w:pPr>
        <w:spacing w:after="0" w:line="240" w:lineRule="auto"/>
        <w:rPr>
          <w:rFonts w:ascii="Arial" w:hAnsi="Arial" w:cs="Arial"/>
        </w:rPr>
      </w:pPr>
    </w:p>
    <w:p w14:paraId="1C336D43" w14:textId="2827CE0B" w:rsidR="00423C03" w:rsidRPr="00EE503F" w:rsidRDefault="00423C03" w:rsidP="00290FDB">
      <w:pPr>
        <w:spacing w:after="0" w:line="240" w:lineRule="auto"/>
        <w:rPr>
          <w:rFonts w:ascii="Times New Roman" w:hAnsi="Times New Roman" w:cs="Times New Roman"/>
          <w:sz w:val="24"/>
          <w:szCs w:val="24"/>
          <w:lang w:eastAsia="en-GB"/>
        </w:rPr>
      </w:pPr>
      <w:r>
        <w:rPr>
          <w:rFonts w:ascii="Arial" w:hAnsi="Arial" w:cs="Arial"/>
        </w:rPr>
        <w:t>If Protected Landscape</w:t>
      </w:r>
      <w:r w:rsidR="00C168EA">
        <w:rPr>
          <w:rFonts w:ascii="Arial" w:hAnsi="Arial" w:cs="Arial"/>
        </w:rPr>
        <w:t xml:space="preserve"> teams</w:t>
      </w:r>
      <w:r>
        <w:rPr>
          <w:rFonts w:ascii="Arial" w:hAnsi="Arial" w:cs="Arial"/>
        </w:rPr>
        <w:t xml:space="preserve"> wish to partner up with another Protected Landscape(s) to run their Local Assessment Panel (more detail in Section 4.3), they may wish to discuss reducing their admin and </w:t>
      </w:r>
      <w:r w:rsidR="00A42CD2">
        <w:rPr>
          <w:rFonts w:ascii="Arial" w:hAnsi="Arial" w:cs="Arial"/>
        </w:rPr>
        <w:t xml:space="preserve">advice/guidance </w:t>
      </w:r>
      <w:r>
        <w:rPr>
          <w:rFonts w:ascii="Arial" w:hAnsi="Arial" w:cs="Arial"/>
        </w:rPr>
        <w:t>costs</w:t>
      </w:r>
      <w:r w:rsidR="00C168EA">
        <w:rPr>
          <w:rFonts w:ascii="Arial" w:hAnsi="Arial" w:cs="Arial"/>
        </w:rPr>
        <w:t xml:space="preserve"> (where possible)</w:t>
      </w:r>
      <w:r>
        <w:rPr>
          <w:rFonts w:ascii="Arial" w:hAnsi="Arial" w:cs="Arial"/>
        </w:rPr>
        <w:t xml:space="preserve"> and reallocating more spend towards project delivery. If Protected Landscapes feel this would be beneficial, they should first discuss with the relevant Protected Landscapes(s), and then email Defra </w:t>
      </w:r>
      <w:r w:rsidR="00A42CD2">
        <w:rPr>
          <w:rFonts w:ascii="Arial" w:hAnsi="Arial" w:cs="Arial"/>
        </w:rPr>
        <w:t>(</w:t>
      </w:r>
      <w:hyperlink r:id="rId13" w:history="1">
        <w:r w:rsidR="000F3C2C" w:rsidRPr="003255FF">
          <w:rPr>
            <w:rStyle w:val="Hyperlink"/>
            <w:rFonts w:ascii="Arial" w:hAnsi="Arial" w:cs="Arial"/>
          </w:rPr>
          <w:t>FiPL@defra.gov.uk</w:t>
        </w:r>
      </w:hyperlink>
      <w:r w:rsidR="00A42CD2">
        <w:rPr>
          <w:rFonts w:ascii="Arial" w:hAnsi="Arial" w:cs="Arial"/>
        </w:rPr>
        <w:t>)</w:t>
      </w:r>
      <w:r>
        <w:rPr>
          <w:rFonts w:ascii="Arial" w:hAnsi="Arial" w:cs="Arial"/>
        </w:rPr>
        <w:t xml:space="preserve">, setting out their proposed plan for join-up and the associated reallocation of budget to delivery. </w:t>
      </w:r>
      <w:r w:rsidR="0017205D">
        <w:rPr>
          <w:rFonts w:ascii="Arial" w:hAnsi="Arial" w:cs="Arial"/>
        </w:rPr>
        <w:t xml:space="preserve">Defra will respond to confirm they are content with the approach. </w:t>
      </w:r>
    </w:p>
    <w:p w14:paraId="22600D0B" w14:textId="77777777" w:rsidR="00DF68EC" w:rsidRPr="008B78A6" w:rsidRDefault="00DF68EC" w:rsidP="00290FDB">
      <w:pPr>
        <w:spacing w:after="0" w:line="240" w:lineRule="auto"/>
        <w:rPr>
          <w:rFonts w:ascii="Arial" w:hAnsi="Arial" w:cs="Arial"/>
        </w:rPr>
      </w:pPr>
    </w:p>
    <w:p w14:paraId="38C150C0" w14:textId="0019DF2F" w:rsidR="006228B5" w:rsidRDefault="006228B5" w:rsidP="00290FDB">
      <w:pPr>
        <w:pStyle w:val="Heading2"/>
        <w:spacing w:before="0" w:line="240" w:lineRule="auto"/>
        <w:rPr>
          <w:rFonts w:ascii="Arial" w:hAnsi="Arial" w:cs="Arial"/>
          <w:b/>
          <w:bCs/>
          <w:color w:val="auto"/>
          <w:sz w:val="22"/>
          <w:szCs w:val="22"/>
        </w:rPr>
      </w:pPr>
      <w:bookmarkStart w:id="11" w:name="_Toc74717663"/>
      <w:r w:rsidRPr="006228B5">
        <w:rPr>
          <w:rFonts w:ascii="Arial" w:hAnsi="Arial" w:cs="Arial"/>
          <w:b/>
          <w:bCs/>
          <w:color w:val="auto"/>
          <w:sz w:val="22"/>
          <w:szCs w:val="22"/>
        </w:rPr>
        <w:t>3.4. Capital and Revenue spending</w:t>
      </w:r>
      <w:bookmarkEnd w:id="11"/>
    </w:p>
    <w:p w14:paraId="14C076EE" w14:textId="77777777" w:rsidR="006E262C" w:rsidRDefault="006E262C" w:rsidP="00290FDB">
      <w:pPr>
        <w:spacing w:after="0" w:line="240" w:lineRule="auto"/>
        <w:rPr>
          <w:rFonts w:ascii="Arial" w:hAnsi="Arial" w:cs="Arial"/>
        </w:rPr>
      </w:pPr>
    </w:p>
    <w:p w14:paraId="24E53E1C" w14:textId="6A183BCE" w:rsidR="00A04797" w:rsidRDefault="005A1197" w:rsidP="00290FDB">
      <w:pPr>
        <w:spacing w:after="0" w:line="240" w:lineRule="auto"/>
        <w:rPr>
          <w:rFonts w:ascii="Arial" w:hAnsi="Arial" w:cs="Arial"/>
        </w:rPr>
      </w:pPr>
      <w:r w:rsidRPr="00E12BF5">
        <w:rPr>
          <w:rFonts w:ascii="Arial" w:hAnsi="Arial" w:cs="Arial"/>
        </w:rPr>
        <w:t xml:space="preserve">As per HMT Consolidated Budgeting Guidance and </w:t>
      </w:r>
      <w:r w:rsidR="007312CC">
        <w:rPr>
          <w:rFonts w:ascii="Arial" w:hAnsi="Arial" w:cs="Arial"/>
        </w:rPr>
        <w:t>Future Farming and Countryside Programme</w:t>
      </w:r>
      <w:r w:rsidR="00AC6903">
        <w:rPr>
          <w:rFonts w:ascii="Arial" w:hAnsi="Arial" w:cs="Arial"/>
        </w:rPr>
        <w:t xml:space="preserve"> (FFCP</w:t>
      </w:r>
      <w:r w:rsidR="00CB232C">
        <w:rPr>
          <w:rFonts w:ascii="Arial" w:hAnsi="Arial" w:cs="Arial"/>
        </w:rPr>
        <w:t>,</w:t>
      </w:r>
      <w:r w:rsidR="00A966BE">
        <w:rPr>
          <w:rFonts w:ascii="Arial" w:hAnsi="Arial" w:cs="Arial"/>
        </w:rPr>
        <w:t xml:space="preserve"> the parent programme of Farming in Protected Landscapes</w:t>
      </w:r>
      <w:r w:rsidR="00AC6903">
        <w:rPr>
          <w:rFonts w:ascii="Arial" w:hAnsi="Arial" w:cs="Arial"/>
        </w:rPr>
        <w:t xml:space="preserve">) </w:t>
      </w:r>
      <w:r w:rsidRPr="00E12BF5">
        <w:rPr>
          <w:rFonts w:ascii="Arial" w:hAnsi="Arial" w:cs="Arial"/>
        </w:rPr>
        <w:t xml:space="preserve">Financial Assurance: </w:t>
      </w:r>
    </w:p>
    <w:p w14:paraId="3EBB4A4B" w14:textId="77777777" w:rsidR="000B2812" w:rsidRDefault="000B2812" w:rsidP="00290FDB">
      <w:pPr>
        <w:spacing w:after="0" w:line="240" w:lineRule="auto"/>
        <w:rPr>
          <w:rFonts w:ascii="Arial" w:hAnsi="Arial" w:cs="Arial"/>
        </w:rPr>
      </w:pPr>
    </w:p>
    <w:p w14:paraId="0C9AA66D" w14:textId="76DED525" w:rsidR="000B2812" w:rsidRPr="000B2812" w:rsidRDefault="005A1197" w:rsidP="000B2812">
      <w:pPr>
        <w:pStyle w:val="ListParagraph"/>
        <w:numPr>
          <w:ilvl w:val="0"/>
          <w:numId w:val="93"/>
        </w:numPr>
        <w:spacing w:after="0" w:line="240" w:lineRule="auto"/>
        <w:rPr>
          <w:rFonts w:ascii="Arial" w:hAnsi="Arial" w:cs="Arial"/>
        </w:rPr>
      </w:pPr>
      <w:r w:rsidRPr="000B2812">
        <w:rPr>
          <w:rFonts w:ascii="Arial" w:hAnsi="Arial" w:cs="Arial"/>
        </w:rPr>
        <w:t xml:space="preserve">Protected Landscapes will have flexibility on spend, as the funding can be used to pay for resource and capital </w:t>
      </w:r>
      <w:proofErr w:type="gramStart"/>
      <w:r w:rsidRPr="000B2812">
        <w:rPr>
          <w:rFonts w:ascii="Arial" w:hAnsi="Arial" w:cs="Arial"/>
        </w:rPr>
        <w:t>items</w:t>
      </w:r>
      <w:r w:rsidR="000B2812" w:rsidRPr="000B2812">
        <w:rPr>
          <w:rFonts w:ascii="Arial" w:hAnsi="Arial" w:cs="Arial"/>
        </w:rPr>
        <w:t>;</w:t>
      </w:r>
      <w:proofErr w:type="gramEnd"/>
    </w:p>
    <w:p w14:paraId="5D4E6F9D" w14:textId="11051F9E" w:rsidR="005A1197" w:rsidRPr="000B2812" w:rsidRDefault="005A1197" w:rsidP="000B2812">
      <w:pPr>
        <w:pStyle w:val="ListParagraph"/>
        <w:numPr>
          <w:ilvl w:val="0"/>
          <w:numId w:val="93"/>
        </w:numPr>
        <w:spacing w:after="0" w:line="240" w:lineRule="auto"/>
        <w:rPr>
          <w:rFonts w:ascii="Arial" w:hAnsi="Arial" w:cs="Arial"/>
        </w:rPr>
      </w:pPr>
      <w:r w:rsidRPr="000B2812">
        <w:rPr>
          <w:rFonts w:ascii="Arial" w:hAnsi="Arial" w:cs="Arial"/>
        </w:rPr>
        <w:t>all spend would score as RDEL.</w:t>
      </w:r>
    </w:p>
    <w:p w14:paraId="57EEF686" w14:textId="77777777" w:rsidR="00A04797" w:rsidRDefault="00A04797" w:rsidP="00290FDB">
      <w:pPr>
        <w:spacing w:after="0" w:line="240" w:lineRule="auto"/>
        <w:rPr>
          <w:rFonts w:ascii="Arial" w:hAnsi="Arial" w:cs="Arial"/>
        </w:rPr>
      </w:pPr>
    </w:p>
    <w:p w14:paraId="251CB53A" w14:textId="04EDBEE0" w:rsidR="005A1197" w:rsidRPr="00E12BF5" w:rsidRDefault="005A1197" w:rsidP="00290FDB">
      <w:pPr>
        <w:spacing w:after="0" w:line="240" w:lineRule="auto"/>
        <w:rPr>
          <w:rFonts w:ascii="Arial" w:hAnsi="Arial" w:cs="Arial"/>
        </w:rPr>
      </w:pPr>
      <w:r w:rsidRPr="00E12BF5">
        <w:rPr>
          <w:rFonts w:ascii="Arial" w:hAnsi="Arial" w:cs="Arial"/>
        </w:rPr>
        <w:t xml:space="preserve">Revenue spend is where funding is provided to support </w:t>
      </w:r>
      <w:r w:rsidR="00256F38">
        <w:rPr>
          <w:rFonts w:ascii="Arial" w:hAnsi="Arial" w:cs="Arial"/>
        </w:rPr>
        <w:t xml:space="preserve">management </w:t>
      </w:r>
      <w:r w:rsidRPr="00E12BF5">
        <w:rPr>
          <w:rFonts w:ascii="Arial" w:hAnsi="Arial" w:cs="Arial"/>
        </w:rPr>
        <w:t xml:space="preserve">actions which deliver FiPL </w:t>
      </w:r>
      <w:r w:rsidR="00076718">
        <w:rPr>
          <w:rFonts w:ascii="Arial" w:hAnsi="Arial" w:cs="Arial"/>
        </w:rPr>
        <w:t>objectives.</w:t>
      </w:r>
    </w:p>
    <w:p w14:paraId="5BADC4B5" w14:textId="77777777" w:rsidR="00A04797" w:rsidRDefault="00A04797" w:rsidP="00290FDB">
      <w:pPr>
        <w:spacing w:after="0" w:line="240" w:lineRule="auto"/>
        <w:rPr>
          <w:rFonts w:ascii="Arial" w:hAnsi="Arial" w:cs="Arial"/>
        </w:rPr>
      </w:pPr>
    </w:p>
    <w:p w14:paraId="596127B8" w14:textId="2CC0B2A1" w:rsidR="005A1197" w:rsidRPr="00E12BF5" w:rsidRDefault="005A1197" w:rsidP="00290FDB">
      <w:pPr>
        <w:spacing w:after="0" w:line="240" w:lineRule="auto"/>
        <w:rPr>
          <w:rFonts w:ascii="Arial" w:hAnsi="Arial" w:cs="Arial"/>
        </w:rPr>
      </w:pPr>
      <w:r w:rsidRPr="00E12BF5">
        <w:rPr>
          <w:rFonts w:ascii="Arial" w:hAnsi="Arial" w:cs="Arial"/>
        </w:rPr>
        <w:t>Capital spend is where funding is provided to purchase or invest in a physical asset (capital item) to achieve a stated outcome, for example increased business prosperity or improvements to the environment. Capital items can include things like buildings, machinery and equipment and landscape features, such as trees, hedgerows, fencing and ponds.</w:t>
      </w:r>
    </w:p>
    <w:p w14:paraId="5347B8B3" w14:textId="77777777" w:rsidR="00A04797" w:rsidRDefault="00A04797" w:rsidP="00290FDB">
      <w:pPr>
        <w:spacing w:after="0" w:line="240" w:lineRule="auto"/>
        <w:rPr>
          <w:rFonts w:ascii="Arial" w:hAnsi="Arial" w:cs="Arial"/>
        </w:rPr>
      </w:pPr>
    </w:p>
    <w:p w14:paraId="7F3D99C7" w14:textId="00C9B393" w:rsidR="005A1197" w:rsidRPr="00E12BF5" w:rsidRDefault="005A1197" w:rsidP="00290FDB">
      <w:pPr>
        <w:spacing w:after="0" w:line="240" w:lineRule="auto"/>
        <w:rPr>
          <w:rFonts w:ascii="Arial" w:hAnsi="Arial" w:cs="Arial"/>
        </w:rPr>
      </w:pPr>
      <w:r w:rsidRPr="00E12BF5">
        <w:rPr>
          <w:rFonts w:ascii="Arial" w:hAnsi="Arial" w:cs="Arial"/>
        </w:rPr>
        <w:t xml:space="preserve">As part of the FiPL monitoring process, individual Protected Landscape </w:t>
      </w:r>
      <w:r w:rsidR="0036100D">
        <w:rPr>
          <w:rFonts w:ascii="Arial" w:hAnsi="Arial" w:cs="Arial"/>
        </w:rPr>
        <w:t>bodies</w:t>
      </w:r>
      <w:r w:rsidR="0036100D" w:rsidRPr="00E12BF5">
        <w:rPr>
          <w:rFonts w:ascii="Arial" w:hAnsi="Arial" w:cs="Arial"/>
        </w:rPr>
        <w:t xml:space="preserve"> </w:t>
      </w:r>
      <w:r w:rsidRPr="00E12BF5">
        <w:rPr>
          <w:rFonts w:ascii="Arial" w:hAnsi="Arial" w:cs="Arial"/>
        </w:rPr>
        <w:t>will provide regular updates to Defra on how spend has been split between revenue and capital.</w:t>
      </w:r>
      <w:r w:rsidR="00A04797">
        <w:rPr>
          <w:rFonts w:ascii="Arial" w:hAnsi="Arial" w:cs="Arial"/>
        </w:rPr>
        <w:t xml:space="preserve"> More detail on monitoring and evaluation can be found in Section 5. </w:t>
      </w:r>
    </w:p>
    <w:p w14:paraId="38DFA608" w14:textId="77777777" w:rsidR="00705BC9" w:rsidRPr="006228B5" w:rsidRDefault="00705BC9" w:rsidP="00290FDB">
      <w:pPr>
        <w:spacing w:after="0" w:line="240" w:lineRule="auto"/>
        <w:rPr>
          <w:rFonts w:ascii="Arial" w:hAnsi="Arial" w:cs="Arial"/>
        </w:rPr>
      </w:pPr>
    </w:p>
    <w:p w14:paraId="54219DB7" w14:textId="60238218" w:rsidR="006228B5" w:rsidRPr="00367CB8" w:rsidRDefault="00167E12" w:rsidP="00367CB8">
      <w:pPr>
        <w:pStyle w:val="Heading2"/>
        <w:rPr>
          <w:rFonts w:ascii="Arial" w:hAnsi="Arial" w:cs="Arial"/>
          <w:b/>
          <w:bCs/>
        </w:rPr>
      </w:pPr>
      <w:bookmarkStart w:id="12" w:name="_Toc74717664"/>
      <w:r w:rsidRPr="00367CB8">
        <w:rPr>
          <w:rFonts w:ascii="Arial" w:hAnsi="Arial" w:cs="Arial"/>
          <w:b/>
          <w:bCs/>
          <w:color w:val="auto"/>
          <w:sz w:val="22"/>
          <w:szCs w:val="22"/>
        </w:rPr>
        <w:t>3.5</w:t>
      </w:r>
      <w:r w:rsidR="00135FEF" w:rsidRPr="00367CB8">
        <w:rPr>
          <w:rFonts w:ascii="Arial" w:hAnsi="Arial" w:cs="Arial"/>
          <w:b/>
          <w:bCs/>
          <w:color w:val="auto"/>
          <w:sz w:val="22"/>
          <w:szCs w:val="22"/>
        </w:rPr>
        <w:t xml:space="preserve">. </w:t>
      </w:r>
      <w:r w:rsidR="006228B5" w:rsidRPr="00367CB8">
        <w:rPr>
          <w:rFonts w:ascii="Arial" w:hAnsi="Arial" w:cs="Arial"/>
          <w:b/>
          <w:bCs/>
          <w:color w:val="auto"/>
          <w:sz w:val="22"/>
          <w:szCs w:val="22"/>
        </w:rPr>
        <w:t>Finance reporting schedule and expectations</w:t>
      </w:r>
      <w:bookmarkEnd w:id="12"/>
    </w:p>
    <w:p w14:paraId="0520A19E" w14:textId="77777777" w:rsidR="00135FEF" w:rsidRDefault="00135FEF" w:rsidP="00290FDB">
      <w:pPr>
        <w:spacing w:after="0" w:line="240" w:lineRule="auto"/>
        <w:rPr>
          <w:rFonts w:ascii="Arial" w:hAnsi="Arial" w:cs="Arial"/>
          <w:b/>
          <w:bCs/>
        </w:rPr>
      </w:pPr>
    </w:p>
    <w:p w14:paraId="0B42180E" w14:textId="075D0877" w:rsidR="00ED1292" w:rsidRDefault="00ED1292" w:rsidP="00290FDB">
      <w:pPr>
        <w:spacing w:after="0" w:line="240" w:lineRule="auto"/>
        <w:rPr>
          <w:rFonts w:ascii="Arial" w:hAnsi="Arial" w:cs="Arial"/>
          <w:b/>
          <w:bCs/>
        </w:rPr>
      </w:pPr>
      <w:r w:rsidRPr="00E12BF5">
        <w:rPr>
          <w:rFonts w:ascii="Arial" w:hAnsi="Arial" w:cs="Arial"/>
          <w:b/>
          <w:bCs/>
        </w:rPr>
        <w:t>Expectations</w:t>
      </w:r>
    </w:p>
    <w:p w14:paraId="171A616C" w14:textId="77777777" w:rsidR="000B2812" w:rsidRPr="00E12BF5" w:rsidRDefault="000B2812" w:rsidP="00290FDB">
      <w:pPr>
        <w:spacing w:after="0" w:line="240" w:lineRule="auto"/>
        <w:rPr>
          <w:rFonts w:ascii="Arial" w:hAnsi="Arial" w:cs="Arial"/>
          <w:b/>
          <w:bCs/>
        </w:rPr>
      </w:pPr>
    </w:p>
    <w:p w14:paraId="06D1D49E" w14:textId="7F5D99FF" w:rsidR="001A26A9" w:rsidRPr="000B2812" w:rsidRDefault="00ED1292" w:rsidP="000B2812">
      <w:pPr>
        <w:spacing w:after="0" w:line="240" w:lineRule="auto"/>
        <w:rPr>
          <w:rFonts w:ascii="Arial" w:eastAsia="Times New Roman" w:hAnsi="Arial" w:cs="Arial"/>
          <w:lang w:eastAsia="en-GB"/>
        </w:rPr>
      </w:pPr>
      <w:r w:rsidRPr="000B2812">
        <w:rPr>
          <w:rFonts w:ascii="Arial" w:hAnsi="Arial" w:cs="Arial"/>
        </w:rPr>
        <w:t>As per N</w:t>
      </w:r>
      <w:r w:rsidR="00076718" w:rsidRPr="000B2812">
        <w:rPr>
          <w:rFonts w:ascii="Arial" w:hAnsi="Arial" w:cs="Arial"/>
        </w:rPr>
        <w:t xml:space="preserve">ational </w:t>
      </w:r>
      <w:r w:rsidRPr="000B2812">
        <w:rPr>
          <w:rFonts w:ascii="Arial" w:hAnsi="Arial" w:cs="Arial"/>
        </w:rPr>
        <w:t>A</w:t>
      </w:r>
      <w:r w:rsidR="00076718" w:rsidRPr="000B2812">
        <w:rPr>
          <w:rFonts w:ascii="Arial" w:hAnsi="Arial" w:cs="Arial"/>
        </w:rPr>
        <w:t xml:space="preserve">udit </w:t>
      </w:r>
      <w:r w:rsidRPr="000B2812">
        <w:rPr>
          <w:rFonts w:ascii="Arial" w:hAnsi="Arial" w:cs="Arial"/>
        </w:rPr>
        <w:t>O</w:t>
      </w:r>
      <w:r w:rsidR="00076718" w:rsidRPr="000B2812">
        <w:rPr>
          <w:rFonts w:ascii="Arial" w:hAnsi="Arial" w:cs="Arial"/>
        </w:rPr>
        <w:t>ffice</w:t>
      </w:r>
      <w:r w:rsidRPr="000B2812">
        <w:rPr>
          <w:rFonts w:ascii="Arial" w:hAnsi="Arial" w:cs="Arial"/>
        </w:rPr>
        <w:t xml:space="preserve"> and F</w:t>
      </w:r>
      <w:r w:rsidR="00076718" w:rsidRPr="000B2812">
        <w:rPr>
          <w:rFonts w:ascii="Arial" w:hAnsi="Arial" w:cs="Arial"/>
        </w:rPr>
        <w:t xml:space="preserve">uture </w:t>
      </w:r>
      <w:r w:rsidRPr="000B2812">
        <w:rPr>
          <w:rFonts w:ascii="Arial" w:hAnsi="Arial" w:cs="Arial"/>
        </w:rPr>
        <w:t>F</w:t>
      </w:r>
      <w:r w:rsidR="00076718" w:rsidRPr="000B2812">
        <w:rPr>
          <w:rFonts w:ascii="Arial" w:hAnsi="Arial" w:cs="Arial"/>
        </w:rPr>
        <w:t xml:space="preserve">arming and </w:t>
      </w:r>
      <w:r w:rsidRPr="000B2812">
        <w:rPr>
          <w:rFonts w:ascii="Arial" w:hAnsi="Arial" w:cs="Arial"/>
        </w:rPr>
        <w:t>C</w:t>
      </w:r>
      <w:r w:rsidR="00076718" w:rsidRPr="000B2812">
        <w:rPr>
          <w:rFonts w:ascii="Arial" w:hAnsi="Arial" w:cs="Arial"/>
        </w:rPr>
        <w:t xml:space="preserve">ountryside </w:t>
      </w:r>
      <w:r w:rsidRPr="000B2812">
        <w:rPr>
          <w:rFonts w:ascii="Arial" w:hAnsi="Arial" w:cs="Arial"/>
        </w:rPr>
        <w:t>P</w:t>
      </w:r>
      <w:r w:rsidR="00076718" w:rsidRPr="000B2812">
        <w:rPr>
          <w:rFonts w:ascii="Arial" w:hAnsi="Arial" w:cs="Arial"/>
        </w:rPr>
        <w:t>rogramme (</w:t>
      </w:r>
      <w:r w:rsidR="00A966BE" w:rsidRPr="000B2812">
        <w:rPr>
          <w:rFonts w:ascii="Arial" w:hAnsi="Arial" w:cs="Arial"/>
        </w:rPr>
        <w:t>FFCP</w:t>
      </w:r>
      <w:r w:rsidR="00076718" w:rsidRPr="000B2812">
        <w:rPr>
          <w:rFonts w:ascii="Arial" w:hAnsi="Arial" w:cs="Arial"/>
        </w:rPr>
        <w:t>)</w:t>
      </w:r>
      <w:r w:rsidRPr="000B2812">
        <w:rPr>
          <w:rFonts w:ascii="Arial" w:hAnsi="Arial" w:cs="Arial"/>
        </w:rPr>
        <w:t xml:space="preserve"> governance, spend needs to be accounted for in the year it is spent.</w:t>
      </w:r>
    </w:p>
    <w:p w14:paraId="44E9B729" w14:textId="77777777" w:rsidR="000B2812" w:rsidRPr="00CC3E9D" w:rsidRDefault="000B2812" w:rsidP="000B2812">
      <w:pPr>
        <w:pStyle w:val="ListParagraph"/>
        <w:spacing w:after="0" w:line="240" w:lineRule="auto"/>
        <w:ind w:left="540"/>
        <w:rPr>
          <w:rFonts w:ascii="Arial" w:eastAsia="Times New Roman" w:hAnsi="Arial" w:cs="Arial"/>
          <w:lang w:eastAsia="en-GB"/>
        </w:rPr>
      </w:pPr>
    </w:p>
    <w:p w14:paraId="377DF5F5" w14:textId="77777777" w:rsidR="000B2812" w:rsidRDefault="001A26A9" w:rsidP="000B2812">
      <w:pPr>
        <w:spacing w:after="0" w:line="240" w:lineRule="auto"/>
        <w:rPr>
          <w:rFonts w:ascii="Arial" w:eastAsia="Times New Roman" w:hAnsi="Arial" w:cs="Arial"/>
          <w:lang w:eastAsia="en-GB"/>
        </w:rPr>
      </w:pPr>
      <w:r w:rsidRPr="000B2812">
        <w:rPr>
          <w:rFonts w:ascii="Arial" w:hAnsi="Arial" w:cs="Arial"/>
        </w:rPr>
        <w:t>However, this is a three-year programme, and you can make longer-term agreements for longer-term projects.</w:t>
      </w:r>
    </w:p>
    <w:p w14:paraId="3226DF36" w14:textId="77777777" w:rsidR="000B2812" w:rsidRDefault="000B2812" w:rsidP="000B2812">
      <w:pPr>
        <w:spacing w:after="0" w:line="240" w:lineRule="auto"/>
        <w:rPr>
          <w:rFonts w:ascii="Arial" w:hAnsi="Arial" w:cs="Arial"/>
        </w:rPr>
      </w:pPr>
    </w:p>
    <w:p w14:paraId="0C8F32AF" w14:textId="184DE95F" w:rsidR="001A26A9" w:rsidRDefault="001A26A9" w:rsidP="000B2812">
      <w:pPr>
        <w:spacing w:after="0" w:line="240" w:lineRule="auto"/>
        <w:rPr>
          <w:rFonts w:ascii="Arial" w:hAnsi="Arial" w:cs="Arial"/>
        </w:rPr>
      </w:pPr>
      <w:r w:rsidRPr="000B2812">
        <w:rPr>
          <w:rFonts w:ascii="Arial" w:hAnsi="Arial" w:cs="Arial"/>
        </w:rPr>
        <w:t>The table provided here gives examples of how expenditure around individual and</w:t>
      </w:r>
      <w:r w:rsidR="00CC3E9D" w:rsidRPr="000B2812">
        <w:rPr>
          <w:rFonts w:ascii="Arial" w:hAnsi="Arial" w:cs="Arial"/>
        </w:rPr>
        <w:t xml:space="preserve"> </w:t>
      </w:r>
      <w:r w:rsidRPr="000B2812">
        <w:rPr>
          <w:rFonts w:ascii="Arial" w:hAnsi="Arial" w:cs="Arial"/>
        </w:rPr>
        <w:t>multi-year projects would be recognised in Defra’s accounts.</w:t>
      </w:r>
    </w:p>
    <w:tbl>
      <w:tblPr>
        <w:tblStyle w:val="TableGrid"/>
        <w:tblpPr w:leftFromText="180" w:rightFromText="180" w:vertAnchor="text" w:horzAnchor="margin" w:tblpY="271"/>
        <w:tblW w:w="9067" w:type="dxa"/>
        <w:tblLook w:val="04A0" w:firstRow="1" w:lastRow="0" w:firstColumn="1" w:lastColumn="0" w:noHBand="0" w:noVBand="1"/>
      </w:tblPr>
      <w:tblGrid>
        <w:gridCol w:w="1520"/>
        <w:gridCol w:w="3066"/>
        <w:gridCol w:w="1221"/>
        <w:gridCol w:w="1134"/>
        <w:gridCol w:w="1134"/>
        <w:gridCol w:w="992"/>
      </w:tblGrid>
      <w:tr w:rsidR="0054309F" w14:paraId="29FB4285" w14:textId="77777777" w:rsidTr="0054309F">
        <w:tc>
          <w:tcPr>
            <w:tcW w:w="4586" w:type="dxa"/>
            <w:gridSpan w:val="2"/>
            <w:vMerge w:val="restart"/>
            <w:vAlign w:val="center"/>
          </w:tcPr>
          <w:p w14:paraId="08019058" w14:textId="77777777" w:rsidR="0054309F" w:rsidRPr="00FD3A83" w:rsidRDefault="0054309F" w:rsidP="0054309F">
            <w:pPr>
              <w:jc w:val="center"/>
              <w:rPr>
                <w:b/>
                <w:bCs/>
              </w:rPr>
            </w:pPr>
            <w:r w:rsidRPr="00FD3A83">
              <w:rPr>
                <w:b/>
                <w:bCs/>
              </w:rPr>
              <w:lastRenderedPageBreak/>
              <w:t>Grant detail agreed with Protected Landscapes</w:t>
            </w:r>
          </w:p>
        </w:tc>
        <w:tc>
          <w:tcPr>
            <w:tcW w:w="4481" w:type="dxa"/>
            <w:gridSpan w:val="4"/>
          </w:tcPr>
          <w:p w14:paraId="3F0B279B" w14:textId="77777777" w:rsidR="0054309F" w:rsidRPr="00FD3A83" w:rsidRDefault="0054309F" w:rsidP="0054309F">
            <w:pPr>
              <w:rPr>
                <w:b/>
                <w:bCs/>
              </w:rPr>
            </w:pPr>
            <w:r w:rsidRPr="00FD3A83">
              <w:rPr>
                <w:b/>
                <w:bCs/>
              </w:rPr>
              <w:t xml:space="preserve">Expenditure </w:t>
            </w:r>
            <w:r>
              <w:rPr>
                <w:b/>
                <w:bCs/>
              </w:rPr>
              <w:t xml:space="preserve">from each year’s allocation </w:t>
            </w:r>
            <w:r w:rsidRPr="00FD3A83">
              <w:rPr>
                <w:b/>
                <w:bCs/>
              </w:rPr>
              <w:t>(£)</w:t>
            </w:r>
          </w:p>
        </w:tc>
      </w:tr>
      <w:tr w:rsidR="0054309F" w14:paraId="220ED9E9" w14:textId="77777777" w:rsidTr="0054309F">
        <w:tc>
          <w:tcPr>
            <w:tcW w:w="4586" w:type="dxa"/>
            <w:gridSpan w:val="2"/>
            <w:vMerge/>
          </w:tcPr>
          <w:p w14:paraId="2733C0A9" w14:textId="77777777" w:rsidR="0054309F" w:rsidRDefault="0054309F" w:rsidP="0054309F"/>
        </w:tc>
        <w:tc>
          <w:tcPr>
            <w:tcW w:w="1221" w:type="dxa"/>
          </w:tcPr>
          <w:p w14:paraId="0772CCCB" w14:textId="77777777" w:rsidR="0054309F" w:rsidRDefault="0054309F" w:rsidP="0054309F">
            <w:r>
              <w:t>21/22</w:t>
            </w:r>
          </w:p>
        </w:tc>
        <w:tc>
          <w:tcPr>
            <w:tcW w:w="1134" w:type="dxa"/>
          </w:tcPr>
          <w:p w14:paraId="5A274077" w14:textId="77777777" w:rsidR="0054309F" w:rsidRDefault="0054309F" w:rsidP="0054309F">
            <w:r>
              <w:t>22/23</w:t>
            </w:r>
          </w:p>
        </w:tc>
        <w:tc>
          <w:tcPr>
            <w:tcW w:w="1134" w:type="dxa"/>
          </w:tcPr>
          <w:p w14:paraId="2EE10254" w14:textId="77777777" w:rsidR="0054309F" w:rsidRDefault="0054309F" w:rsidP="0054309F">
            <w:r>
              <w:t>23/24</w:t>
            </w:r>
          </w:p>
        </w:tc>
        <w:tc>
          <w:tcPr>
            <w:tcW w:w="992" w:type="dxa"/>
          </w:tcPr>
          <w:p w14:paraId="092315FA" w14:textId="77777777" w:rsidR="0054309F" w:rsidRDefault="0054309F" w:rsidP="0054309F">
            <w:r>
              <w:t>Total</w:t>
            </w:r>
          </w:p>
        </w:tc>
      </w:tr>
      <w:tr w:rsidR="0054309F" w14:paraId="34D406A5" w14:textId="77777777" w:rsidTr="0054309F">
        <w:tc>
          <w:tcPr>
            <w:tcW w:w="1520" w:type="dxa"/>
          </w:tcPr>
          <w:p w14:paraId="2ECA7B10" w14:textId="77777777" w:rsidR="0054309F" w:rsidRDefault="0054309F" w:rsidP="0054309F">
            <w:r>
              <w:t>Grant recipient A</w:t>
            </w:r>
          </w:p>
        </w:tc>
        <w:tc>
          <w:tcPr>
            <w:tcW w:w="3066" w:type="dxa"/>
          </w:tcPr>
          <w:p w14:paraId="28DFF03A" w14:textId="77777777" w:rsidR="0054309F" w:rsidRDefault="0054309F" w:rsidP="0054309F">
            <w:r>
              <w:t>£150k grant to be claimed for work delivered over 3 years</w:t>
            </w:r>
          </w:p>
        </w:tc>
        <w:tc>
          <w:tcPr>
            <w:tcW w:w="1221" w:type="dxa"/>
          </w:tcPr>
          <w:p w14:paraId="320FABA0" w14:textId="77777777" w:rsidR="0054309F" w:rsidRDefault="0054309F" w:rsidP="0054309F">
            <w:r>
              <w:t>75,000</w:t>
            </w:r>
          </w:p>
        </w:tc>
        <w:tc>
          <w:tcPr>
            <w:tcW w:w="1134" w:type="dxa"/>
          </w:tcPr>
          <w:p w14:paraId="1E37E8B4" w14:textId="77777777" w:rsidR="0054309F" w:rsidRDefault="0054309F" w:rsidP="0054309F">
            <w:r>
              <w:t>30,000</w:t>
            </w:r>
          </w:p>
        </w:tc>
        <w:tc>
          <w:tcPr>
            <w:tcW w:w="1134" w:type="dxa"/>
          </w:tcPr>
          <w:p w14:paraId="61E6F11E" w14:textId="77777777" w:rsidR="0054309F" w:rsidRDefault="0054309F" w:rsidP="0054309F">
            <w:r>
              <w:t>45,000</w:t>
            </w:r>
          </w:p>
        </w:tc>
        <w:tc>
          <w:tcPr>
            <w:tcW w:w="992" w:type="dxa"/>
          </w:tcPr>
          <w:p w14:paraId="73BD00C9" w14:textId="77777777" w:rsidR="0054309F" w:rsidRDefault="0054309F" w:rsidP="0054309F">
            <w:r>
              <w:t>150,000</w:t>
            </w:r>
          </w:p>
        </w:tc>
      </w:tr>
      <w:tr w:rsidR="0054309F" w14:paraId="317B6555" w14:textId="77777777" w:rsidTr="0054309F">
        <w:tc>
          <w:tcPr>
            <w:tcW w:w="1520" w:type="dxa"/>
          </w:tcPr>
          <w:p w14:paraId="450FC9DF" w14:textId="77777777" w:rsidR="0054309F" w:rsidRDefault="0054309F" w:rsidP="0054309F">
            <w:r>
              <w:t>Grant recipient B</w:t>
            </w:r>
          </w:p>
        </w:tc>
        <w:tc>
          <w:tcPr>
            <w:tcW w:w="3066" w:type="dxa"/>
          </w:tcPr>
          <w:p w14:paraId="09C0595D" w14:textId="77777777" w:rsidR="0054309F" w:rsidRDefault="0054309F" w:rsidP="0054309F">
            <w:r>
              <w:t>£100k grant to be claimed for work in year 1</w:t>
            </w:r>
          </w:p>
        </w:tc>
        <w:tc>
          <w:tcPr>
            <w:tcW w:w="1221" w:type="dxa"/>
          </w:tcPr>
          <w:p w14:paraId="33310719" w14:textId="77777777" w:rsidR="0054309F" w:rsidRDefault="0054309F" w:rsidP="0054309F">
            <w:r>
              <w:t>100,000</w:t>
            </w:r>
          </w:p>
        </w:tc>
        <w:tc>
          <w:tcPr>
            <w:tcW w:w="1134" w:type="dxa"/>
          </w:tcPr>
          <w:p w14:paraId="7AEA1A67" w14:textId="77777777" w:rsidR="0054309F" w:rsidRDefault="0054309F" w:rsidP="0054309F">
            <w:r>
              <w:t>-</w:t>
            </w:r>
          </w:p>
        </w:tc>
        <w:tc>
          <w:tcPr>
            <w:tcW w:w="1134" w:type="dxa"/>
          </w:tcPr>
          <w:p w14:paraId="0203D6D6" w14:textId="77777777" w:rsidR="0054309F" w:rsidRDefault="0054309F" w:rsidP="0054309F">
            <w:r>
              <w:t>-</w:t>
            </w:r>
          </w:p>
        </w:tc>
        <w:tc>
          <w:tcPr>
            <w:tcW w:w="992" w:type="dxa"/>
          </w:tcPr>
          <w:p w14:paraId="68557521" w14:textId="77777777" w:rsidR="0054309F" w:rsidRDefault="0054309F" w:rsidP="0054309F">
            <w:r>
              <w:t>100,000</w:t>
            </w:r>
          </w:p>
        </w:tc>
      </w:tr>
      <w:tr w:rsidR="0054309F" w14:paraId="4EAB3812" w14:textId="77777777" w:rsidTr="0054309F">
        <w:tc>
          <w:tcPr>
            <w:tcW w:w="1520" w:type="dxa"/>
          </w:tcPr>
          <w:p w14:paraId="65EB3F66" w14:textId="77777777" w:rsidR="0054309F" w:rsidRDefault="0054309F" w:rsidP="0054309F">
            <w:r>
              <w:t>Grant recipient B</w:t>
            </w:r>
          </w:p>
        </w:tc>
        <w:tc>
          <w:tcPr>
            <w:tcW w:w="3066" w:type="dxa"/>
          </w:tcPr>
          <w:p w14:paraId="0CEC1DE0" w14:textId="77777777" w:rsidR="0054309F" w:rsidRDefault="0054309F" w:rsidP="0054309F">
            <w:r>
              <w:t>£75k grant to be claimed for work delivered in years 2 and 3</w:t>
            </w:r>
          </w:p>
        </w:tc>
        <w:tc>
          <w:tcPr>
            <w:tcW w:w="1221" w:type="dxa"/>
          </w:tcPr>
          <w:p w14:paraId="5942CA7A" w14:textId="77777777" w:rsidR="0054309F" w:rsidRDefault="0054309F" w:rsidP="0054309F">
            <w:r>
              <w:t>-</w:t>
            </w:r>
          </w:p>
        </w:tc>
        <w:tc>
          <w:tcPr>
            <w:tcW w:w="1134" w:type="dxa"/>
          </w:tcPr>
          <w:p w14:paraId="725E9BAF" w14:textId="77777777" w:rsidR="0054309F" w:rsidRDefault="0054309F" w:rsidP="0054309F">
            <w:r>
              <w:t>40,000</w:t>
            </w:r>
          </w:p>
        </w:tc>
        <w:tc>
          <w:tcPr>
            <w:tcW w:w="1134" w:type="dxa"/>
          </w:tcPr>
          <w:p w14:paraId="328781F6" w14:textId="77777777" w:rsidR="0054309F" w:rsidRDefault="0054309F" w:rsidP="0054309F">
            <w:r>
              <w:t>35,000</w:t>
            </w:r>
          </w:p>
        </w:tc>
        <w:tc>
          <w:tcPr>
            <w:tcW w:w="992" w:type="dxa"/>
          </w:tcPr>
          <w:p w14:paraId="139177BD" w14:textId="77777777" w:rsidR="0054309F" w:rsidRDefault="0054309F" w:rsidP="0054309F">
            <w:r>
              <w:t>75,000</w:t>
            </w:r>
          </w:p>
        </w:tc>
      </w:tr>
    </w:tbl>
    <w:p w14:paraId="7FFE9150" w14:textId="77777777" w:rsidR="000B2812" w:rsidRPr="000B2812" w:rsidRDefault="000B2812" w:rsidP="000B2812">
      <w:pPr>
        <w:spacing w:after="0" w:line="240" w:lineRule="auto"/>
        <w:rPr>
          <w:rFonts w:ascii="Arial" w:eastAsia="Times New Roman" w:hAnsi="Arial" w:cs="Arial"/>
          <w:lang w:eastAsia="en-GB"/>
        </w:rPr>
      </w:pPr>
    </w:p>
    <w:p w14:paraId="02F1AD3A" w14:textId="77777777" w:rsidR="001A26A9" w:rsidRPr="00CC3E9D" w:rsidRDefault="001A26A9" w:rsidP="00CC3E9D">
      <w:pPr>
        <w:spacing w:after="0" w:line="240" w:lineRule="auto"/>
        <w:rPr>
          <w:rFonts w:ascii="Arial" w:eastAsia="Times New Roman" w:hAnsi="Arial" w:cs="Arial"/>
          <w:lang w:eastAsia="en-GB"/>
        </w:rPr>
      </w:pPr>
    </w:p>
    <w:p w14:paraId="25A4EECE" w14:textId="13FE6D0A" w:rsidR="00D20DC2" w:rsidRDefault="00D20DC2" w:rsidP="000B2812">
      <w:pPr>
        <w:spacing w:after="0" w:line="240" w:lineRule="auto"/>
        <w:textAlignment w:val="center"/>
        <w:rPr>
          <w:rFonts w:ascii="Arial" w:eastAsia="Times New Roman" w:hAnsi="Arial" w:cs="Arial"/>
          <w:lang w:eastAsia="en-GB"/>
        </w:rPr>
      </w:pPr>
      <w:r>
        <w:rPr>
          <w:rFonts w:ascii="Arial" w:eastAsia="Times New Roman" w:hAnsi="Arial" w:cs="Arial"/>
          <w:lang w:eastAsia="en-GB"/>
        </w:rPr>
        <w:t>Defra will track individual Protected Landscape</w:t>
      </w:r>
      <w:r w:rsidR="004462DE">
        <w:rPr>
          <w:rFonts w:ascii="Arial" w:eastAsia="Times New Roman" w:hAnsi="Arial" w:cs="Arial"/>
          <w:lang w:eastAsia="en-GB"/>
        </w:rPr>
        <w:t xml:space="preserve"> team</w:t>
      </w:r>
      <w:r>
        <w:rPr>
          <w:rFonts w:ascii="Arial" w:eastAsia="Times New Roman" w:hAnsi="Arial" w:cs="Arial"/>
          <w:lang w:eastAsia="en-GB"/>
        </w:rPr>
        <w:t>s’ spending as part of the monthly reporting</w:t>
      </w:r>
      <w:r w:rsidR="007C0F7F">
        <w:rPr>
          <w:rFonts w:ascii="Arial" w:eastAsia="Times New Roman" w:hAnsi="Arial" w:cs="Arial"/>
          <w:lang w:eastAsia="en-GB"/>
        </w:rPr>
        <w:t xml:space="preserve"> </w:t>
      </w:r>
      <w:r>
        <w:rPr>
          <w:rFonts w:ascii="Arial" w:eastAsia="Times New Roman" w:hAnsi="Arial" w:cs="Arial"/>
          <w:lang w:eastAsia="en-GB"/>
        </w:rPr>
        <w:t xml:space="preserve">and maintain a conversation with Protected Landscape </w:t>
      </w:r>
      <w:r w:rsidR="004462DE">
        <w:rPr>
          <w:rFonts w:ascii="Arial" w:eastAsia="Times New Roman" w:hAnsi="Arial" w:cs="Arial"/>
          <w:lang w:eastAsia="en-GB"/>
        </w:rPr>
        <w:t xml:space="preserve">teams </w:t>
      </w:r>
      <w:r>
        <w:rPr>
          <w:rFonts w:ascii="Arial" w:eastAsia="Times New Roman" w:hAnsi="Arial" w:cs="Arial"/>
          <w:lang w:eastAsia="en-GB"/>
        </w:rPr>
        <w:t>about how confident they are in spending their</w:t>
      </w:r>
      <w:r w:rsidR="004462DE">
        <w:rPr>
          <w:rFonts w:ascii="Arial" w:eastAsia="Times New Roman" w:hAnsi="Arial" w:cs="Arial"/>
          <w:lang w:eastAsia="en-GB"/>
        </w:rPr>
        <w:t xml:space="preserve"> full</w:t>
      </w:r>
      <w:r>
        <w:rPr>
          <w:rFonts w:ascii="Arial" w:eastAsia="Times New Roman" w:hAnsi="Arial" w:cs="Arial"/>
          <w:lang w:eastAsia="en-GB"/>
        </w:rPr>
        <w:t xml:space="preserve"> allocation.</w:t>
      </w:r>
    </w:p>
    <w:p w14:paraId="22A9C7EA" w14:textId="77777777" w:rsidR="00C32D5E" w:rsidRDefault="00C32D5E" w:rsidP="00C32D5E">
      <w:pPr>
        <w:spacing w:after="0" w:line="240" w:lineRule="auto"/>
        <w:ind w:left="540"/>
        <w:textAlignment w:val="center"/>
        <w:rPr>
          <w:rFonts w:ascii="Arial" w:eastAsia="Times New Roman" w:hAnsi="Arial" w:cs="Arial"/>
          <w:lang w:eastAsia="en-GB"/>
        </w:rPr>
      </w:pPr>
    </w:p>
    <w:p w14:paraId="6CC9D7EB" w14:textId="2BC91F9A" w:rsidR="00216BFF" w:rsidRDefault="00CE2893" w:rsidP="000B2812">
      <w:pPr>
        <w:spacing w:after="0" w:line="240" w:lineRule="auto"/>
        <w:textAlignment w:val="center"/>
        <w:rPr>
          <w:rFonts w:ascii="Arial" w:eastAsia="Times New Roman" w:hAnsi="Arial" w:cs="Arial"/>
          <w:lang w:eastAsia="en-GB"/>
        </w:rPr>
      </w:pPr>
      <w:r>
        <w:rPr>
          <w:rFonts w:ascii="Arial" w:eastAsia="Times New Roman" w:hAnsi="Arial" w:cs="Arial"/>
          <w:lang w:eastAsia="en-GB"/>
        </w:rPr>
        <w:t>Defra will proactively take steps to mitigate risks around underspend</w:t>
      </w:r>
      <w:r w:rsidR="00D20DC2">
        <w:rPr>
          <w:rFonts w:ascii="Arial" w:eastAsia="Times New Roman" w:hAnsi="Arial" w:cs="Arial"/>
          <w:lang w:eastAsia="en-GB"/>
        </w:rPr>
        <w:t>, such as through potential reprofiling of the programme budget, or reallocation between Protected Landscape</w:t>
      </w:r>
      <w:r w:rsidR="004462DE">
        <w:rPr>
          <w:rFonts w:ascii="Arial" w:eastAsia="Times New Roman" w:hAnsi="Arial" w:cs="Arial"/>
          <w:lang w:eastAsia="en-GB"/>
        </w:rPr>
        <w:t xml:space="preserve"> team</w:t>
      </w:r>
      <w:r w:rsidR="00D20DC2">
        <w:rPr>
          <w:rFonts w:ascii="Arial" w:eastAsia="Times New Roman" w:hAnsi="Arial" w:cs="Arial"/>
          <w:lang w:eastAsia="en-GB"/>
        </w:rPr>
        <w:t>s</w:t>
      </w:r>
      <w:r w:rsidR="00427EF3">
        <w:rPr>
          <w:rFonts w:ascii="Arial" w:eastAsia="Times New Roman" w:hAnsi="Arial" w:cs="Arial"/>
          <w:lang w:eastAsia="en-GB"/>
        </w:rPr>
        <w:t>.</w:t>
      </w:r>
      <w:r w:rsidR="00D20DC2">
        <w:rPr>
          <w:rFonts w:ascii="Arial" w:eastAsia="Times New Roman" w:hAnsi="Arial" w:cs="Arial"/>
          <w:lang w:eastAsia="en-GB"/>
        </w:rPr>
        <w:t xml:space="preserve"> </w:t>
      </w:r>
      <w:r w:rsidR="000B2812">
        <w:rPr>
          <w:rFonts w:ascii="Arial" w:eastAsia="Times New Roman" w:hAnsi="Arial" w:cs="Arial"/>
          <w:lang w:eastAsia="en-GB"/>
        </w:rPr>
        <w:t xml:space="preserve">The </w:t>
      </w:r>
      <w:r w:rsidR="00D20DC2">
        <w:rPr>
          <w:rFonts w:ascii="Arial" w:eastAsia="Times New Roman" w:hAnsi="Arial" w:cs="Arial"/>
          <w:lang w:eastAsia="en-GB"/>
        </w:rPr>
        <w:t>Defra policy team will maintain an open conversation with Protected Landscape</w:t>
      </w:r>
      <w:r w:rsidR="004462DE">
        <w:rPr>
          <w:rFonts w:ascii="Arial" w:eastAsia="Times New Roman" w:hAnsi="Arial" w:cs="Arial"/>
          <w:lang w:eastAsia="en-GB"/>
        </w:rPr>
        <w:t xml:space="preserve"> team</w:t>
      </w:r>
      <w:r w:rsidR="00D20DC2">
        <w:rPr>
          <w:rFonts w:ascii="Arial" w:eastAsia="Times New Roman" w:hAnsi="Arial" w:cs="Arial"/>
          <w:lang w:eastAsia="en-GB"/>
        </w:rPr>
        <w:t xml:space="preserve">s on this matter – it is in the interests of all parties that the </w:t>
      </w:r>
      <w:r w:rsidR="00CB232C">
        <w:rPr>
          <w:rFonts w:ascii="Arial" w:eastAsia="Times New Roman" w:hAnsi="Arial" w:cs="Arial"/>
          <w:lang w:eastAsia="en-GB"/>
        </w:rPr>
        <w:t xml:space="preserve">whole programme </w:t>
      </w:r>
      <w:r w:rsidR="00D20DC2">
        <w:rPr>
          <w:rFonts w:ascii="Arial" w:eastAsia="Times New Roman" w:hAnsi="Arial" w:cs="Arial"/>
          <w:lang w:eastAsia="en-GB"/>
        </w:rPr>
        <w:t xml:space="preserve">budget is spent on meaningful projects in Protected Landscapes.    </w:t>
      </w:r>
    </w:p>
    <w:p w14:paraId="1E5350FC" w14:textId="77777777" w:rsidR="00C32D5E" w:rsidRDefault="00C32D5E" w:rsidP="00C32D5E">
      <w:pPr>
        <w:pStyle w:val="ListParagraph"/>
        <w:spacing w:after="0" w:line="240" w:lineRule="auto"/>
        <w:ind w:left="540"/>
        <w:rPr>
          <w:rFonts w:ascii="Arial" w:eastAsia="Times New Roman" w:hAnsi="Arial" w:cs="Arial"/>
          <w:lang w:eastAsia="en-GB"/>
        </w:rPr>
      </w:pPr>
    </w:p>
    <w:p w14:paraId="08A778DE" w14:textId="66672715" w:rsidR="00ED1292" w:rsidRPr="000B2812" w:rsidRDefault="00D60D21" w:rsidP="000B2812">
      <w:pPr>
        <w:spacing w:after="0" w:line="240" w:lineRule="auto"/>
        <w:rPr>
          <w:rFonts w:ascii="Arial" w:eastAsia="Times New Roman" w:hAnsi="Arial" w:cs="Arial"/>
          <w:lang w:eastAsia="en-GB"/>
        </w:rPr>
      </w:pPr>
      <w:proofErr w:type="spellStart"/>
      <w:r w:rsidRPr="000B2812">
        <w:rPr>
          <w:rFonts w:ascii="Arial" w:eastAsia="Times New Roman" w:hAnsi="Arial" w:cs="Arial"/>
          <w:lang w:eastAsia="en-GB"/>
        </w:rPr>
        <w:t>FiPL’s</w:t>
      </w:r>
      <w:proofErr w:type="spellEnd"/>
      <w:r w:rsidRPr="000B2812">
        <w:rPr>
          <w:rFonts w:ascii="Arial" w:eastAsia="Times New Roman" w:hAnsi="Arial" w:cs="Arial"/>
          <w:lang w:eastAsia="en-GB"/>
        </w:rPr>
        <w:t xml:space="preserve"> parent programme, FFCP, has strict rules around spending, requiring any underspend </w:t>
      </w:r>
      <w:r w:rsidR="00C04C91" w:rsidRPr="000B2812">
        <w:rPr>
          <w:rFonts w:ascii="Arial" w:eastAsia="Times New Roman" w:hAnsi="Arial" w:cs="Arial"/>
          <w:lang w:eastAsia="en-GB"/>
        </w:rPr>
        <w:t xml:space="preserve">at the end of the financial year </w:t>
      </w:r>
      <w:r w:rsidRPr="000B2812">
        <w:rPr>
          <w:rFonts w:ascii="Arial" w:eastAsia="Times New Roman" w:hAnsi="Arial" w:cs="Arial"/>
          <w:lang w:eastAsia="en-GB"/>
        </w:rPr>
        <w:t xml:space="preserve">to </w:t>
      </w:r>
      <w:r w:rsidR="00ED1292" w:rsidRPr="000B2812">
        <w:rPr>
          <w:rFonts w:ascii="Arial" w:eastAsia="Times New Roman" w:hAnsi="Arial" w:cs="Arial"/>
          <w:lang w:eastAsia="en-GB"/>
        </w:rPr>
        <w:t>be returned</w:t>
      </w:r>
      <w:r w:rsidR="006B57D1" w:rsidRPr="000B2812">
        <w:rPr>
          <w:rFonts w:ascii="Arial" w:eastAsia="Times New Roman" w:hAnsi="Arial" w:cs="Arial"/>
          <w:lang w:eastAsia="en-GB"/>
        </w:rPr>
        <w:t>.</w:t>
      </w:r>
    </w:p>
    <w:p w14:paraId="5BF90752" w14:textId="17D82BE0" w:rsidR="00C60587" w:rsidRPr="00E12BF5" w:rsidRDefault="00C60587" w:rsidP="00290FDB">
      <w:pPr>
        <w:spacing w:after="0" w:line="240" w:lineRule="auto"/>
        <w:ind w:left="180"/>
        <w:rPr>
          <w:rFonts w:ascii="Arial" w:eastAsia="Times New Roman" w:hAnsi="Arial" w:cs="Arial"/>
          <w:lang w:eastAsia="en-GB"/>
        </w:rPr>
      </w:pPr>
    </w:p>
    <w:p w14:paraId="5B17F635" w14:textId="1A2B485F" w:rsidR="00C60587" w:rsidRPr="00E12BF5" w:rsidRDefault="00E12BF5" w:rsidP="000B2812">
      <w:pPr>
        <w:spacing w:after="0" w:line="240" w:lineRule="auto"/>
        <w:rPr>
          <w:rFonts w:ascii="Arial" w:eastAsia="Times New Roman" w:hAnsi="Arial" w:cs="Arial"/>
          <w:b/>
          <w:bCs/>
          <w:lang w:eastAsia="en-GB"/>
        </w:rPr>
      </w:pPr>
      <w:r w:rsidRPr="00E12BF5">
        <w:rPr>
          <w:rFonts w:ascii="Arial" w:eastAsia="Times New Roman" w:hAnsi="Arial" w:cs="Arial"/>
          <w:b/>
          <w:bCs/>
          <w:lang w:eastAsia="en-GB"/>
        </w:rPr>
        <w:t xml:space="preserve">Financial </w:t>
      </w:r>
      <w:r w:rsidR="00C60587" w:rsidRPr="00E12BF5">
        <w:rPr>
          <w:rFonts w:ascii="Arial" w:eastAsia="Times New Roman" w:hAnsi="Arial" w:cs="Arial"/>
          <w:b/>
          <w:bCs/>
          <w:lang w:eastAsia="en-GB"/>
        </w:rPr>
        <w:t>Reporting</w:t>
      </w:r>
      <w:r w:rsidRPr="00E12BF5">
        <w:rPr>
          <w:rFonts w:ascii="Arial" w:eastAsia="Times New Roman" w:hAnsi="Arial" w:cs="Arial"/>
          <w:b/>
          <w:bCs/>
          <w:lang w:eastAsia="en-GB"/>
        </w:rPr>
        <w:t xml:space="preserve"> – to be read in conjunction with Monitoring and Evaluation section</w:t>
      </w:r>
    </w:p>
    <w:p w14:paraId="484F766B" w14:textId="77777777" w:rsidR="000B2812" w:rsidRDefault="000B2812" w:rsidP="000B2812">
      <w:pPr>
        <w:spacing w:after="0" w:line="240" w:lineRule="auto"/>
        <w:textAlignment w:val="center"/>
        <w:rPr>
          <w:rFonts w:ascii="Arial" w:eastAsia="Times New Roman" w:hAnsi="Arial" w:cs="Arial"/>
          <w:lang w:eastAsia="en-GB"/>
        </w:rPr>
      </w:pPr>
    </w:p>
    <w:p w14:paraId="17A0E6E6" w14:textId="083B31BB" w:rsidR="00844604" w:rsidRDefault="00844604" w:rsidP="000B2812">
      <w:pPr>
        <w:spacing w:after="0" w:line="240" w:lineRule="auto"/>
        <w:textAlignment w:val="center"/>
        <w:rPr>
          <w:rFonts w:ascii="Arial" w:eastAsia="Times New Roman" w:hAnsi="Arial" w:cs="Arial"/>
          <w:lang w:eastAsia="en-GB"/>
        </w:rPr>
      </w:pPr>
      <w:r>
        <w:rPr>
          <w:rFonts w:ascii="Arial" w:eastAsia="Times New Roman" w:hAnsi="Arial" w:cs="Arial"/>
          <w:lang w:eastAsia="en-GB"/>
        </w:rPr>
        <w:t xml:space="preserve">On a monthly basis, </w:t>
      </w:r>
      <w:r w:rsidR="00EE1DEE" w:rsidRPr="00E12BF5">
        <w:rPr>
          <w:rFonts w:ascii="Arial" w:eastAsia="Times New Roman" w:hAnsi="Arial" w:cs="Arial"/>
          <w:lang w:eastAsia="en-GB"/>
        </w:rPr>
        <w:t>P</w:t>
      </w:r>
      <w:r>
        <w:rPr>
          <w:rFonts w:ascii="Arial" w:eastAsia="Times New Roman" w:hAnsi="Arial" w:cs="Arial"/>
          <w:lang w:eastAsia="en-GB"/>
        </w:rPr>
        <w:t xml:space="preserve">rotected Landscape </w:t>
      </w:r>
      <w:r w:rsidR="00EE1DEE" w:rsidRPr="00E12BF5">
        <w:rPr>
          <w:rFonts w:ascii="Arial" w:eastAsia="Times New Roman" w:hAnsi="Arial" w:cs="Arial"/>
          <w:lang w:eastAsia="en-GB"/>
        </w:rPr>
        <w:t xml:space="preserve">teams </w:t>
      </w:r>
      <w:r w:rsidR="002C2A4F">
        <w:rPr>
          <w:rFonts w:ascii="Arial" w:eastAsia="Times New Roman" w:hAnsi="Arial" w:cs="Arial"/>
          <w:lang w:eastAsia="en-GB"/>
        </w:rPr>
        <w:t>need to</w:t>
      </w:r>
      <w:r w:rsidR="00ED1292" w:rsidRPr="00E12BF5">
        <w:rPr>
          <w:rFonts w:ascii="Arial" w:eastAsia="Times New Roman" w:hAnsi="Arial" w:cs="Arial"/>
          <w:lang w:eastAsia="en-GB"/>
        </w:rPr>
        <w:t xml:space="preserve"> </w:t>
      </w:r>
      <w:r w:rsidR="00EE1DEE" w:rsidRPr="00E12BF5">
        <w:rPr>
          <w:rFonts w:ascii="Arial" w:eastAsia="Times New Roman" w:hAnsi="Arial" w:cs="Arial"/>
          <w:lang w:eastAsia="en-GB"/>
        </w:rPr>
        <w:t xml:space="preserve">provide Defra with </w:t>
      </w:r>
      <w:r>
        <w:rPr>
          <w:rFonts w:ascii="Arial" w:eastAsia="Times New Roman" w:hAnsi="Arial" w:cs="Arial"/>
          <w:lang w:eastAsia="en-GB"/>
        </w:rPr>
        <w:t>(</w:t>
      </w:r>
      <w:proofErr w:type="spellStart"/>
      <w:r>
        <w:rPr>
          <w:rFonts w:ascii="Arial" w:eastAsia="Times New Roman" w:hAnsi="Arial" w:cs="Arial"/>
          <w:lang w:eastAsia="en-GB"/>
        </w:rPr>
        <w:t>i</w:t>
      </w:r>
      <w:proofErr w:type="spellEnd"/>
      <w:r>
        <w:rPr>
          <w:rFonts w:ascii="Arial" w:eastAsia="Times New Roman" w:hAnsi="Arial" w:cs="Arial"/>
          <w:lang w:eastAsia="en-GB"/>
        </w:rPr>
        <w:t xml:space="preserve">) an updated spreadsheet that covers </w:t>
      </w:r>
      <w:r w:rsidR="00605E69">
        <w:rPr>
          <w:rFonts w:ascii="Arial" w:eastAsia="Times New Roman" w:hAnsi="Arial" w:cs="Arial"/>
          <w:lang w:eastAsia="en-GB"/>
        </w:rPr>
        <w:t>monitoring and evaluation</w:t>
      </w:r>
      <w:r>
        <w:rPr>
          <w:rFonts w:ascii="Arial" w:eastAsia="Times New Roman" w:hAnsi="Arial" w:cs="Arial"/>
          <w:lang w:eastAsia="en-GB"/>
        </w:rPr>
        <w:t>, showing spend and progress on individual projects, and (ii) overall details of FiPL spend (projects, as well as spend on administration and advice and guidance</w:t>
      </w:r>
      <w:r w:rsidR="00076718">
        <w:rPr>
          <w:rFonts w:ascii="Arial" w:eastAsia="Times New Roman" w:hAnsi="Arial" w:cs="Arial"/>
          <w:lang w:eastAsia="en-GB"/>
        </w:rPr>
        <w:t>). These details would include a breakdown between Capital and Revenue.</w:t>
      </w:r>
    </w:p>
    <w:p w14:paraId="61EF83EF" w14:textId="3CA56016" w:rsidR="00BD472F" w:rsidRDefault="00BD472F" w:rsidP="000B2812">
      <w:pPr>
        <w:spacing w:after="0" w:line="240" w:lineRule="auto"/>
        <w:textAlignment w:val="center"/>
        <w:rPr>
          <w:rFonts w:ascii="Arial" w:eastAsia="Times New Roman" w:hAnsi="Arial" w:cs="Arial"/>
          <w:lang w:eastAsia="en-GB"/>
        </w:rPr>
      </w:pPr>
    </w:p>
    <w:p w14:paraId="2F63F3ED" w14:textId="7793126B" w:rsidR="00BD472F" w:rsidRDefault="00BD472F" w:rsidP="000B2812">
      <w:pPr>
        <w:spacing w:after="0" w:line="240" w:lineRule="auto"/>
        <w:textAlignment w:val="center"/>
        <w:rPr>
          <w:rFonts w:ascii="Arial" w:eastAsia="Times New Roman" w:hAnsi="Arial" w:cs="Arial"/>
          <w:lang w:eastAsia="en-GB"/>
        </w:rPr>
      </w:pPr>
      <w:r>
        <w:rPr>
          <w:rFonts w:ascii="Arial" w:eastAsia="Times New Roman" w:hAnsi="Arial" w:cs="Arial"/>
          <w:lang w:eastAsia="en-GB"/>
        </w:rPr>
        <w:t xml:space="preserve">On the basis that the programme will launch in July 2021, the first reporting should be sent to Defra </w:t>
      </w:r>
      <w:r w:rsidR="00234A1E">
        <w:rPr>
          <w:rFonts w:ascii="Arial" w:eastAsia="Times New Roman" w:hAnsi="Arial" w:cs="Arial"/>
          <w:lang w:eastAsia="en-GB"/>
        </w:rPr>
        <w:t>(</w:t>
      </w:r>
      <w:hyperlink r:id="rId14" w:history="1">
        <w:r w:rsidR="00234A1E" w:rsidRPr="00DA5E7D">
          <w:rPr>
            <w:rStyle w:val="Hyperlink"/>
            <w:rFonts w:ascii="Arial" w:eastAsia="Times New Roman" w:hAnsi="Arial" w:cs="Arial"/>
            <w:lang w:eastAsia="en-GB"/>
          </w:rPr>
          <w:t>fipl@defra.gov.uk</w:t>
        </w:r>
      </w:hyperlink>
      <w:r w:rsidR="00234A1E">
        <w:rPr>
          <w:rFonts w:ascii="Arial" w:eastAsia="Times New Roman" w:hAnsi="Arial" w:cs="Arial"/>
          <w:lang w:eastAsia="en-GB"/>
        </w:rPr>
        <w:t xml:space="preserve">) </w:t>
      </w:r>
      <w:r>
        <w:rPr>
          <w:rFonts w:ascii="Arial" w:eastAsia="Times New Roman" w:hAnsi="Arial" w:cs="Arial"/>
          <w:lang w:eastAsia="en-GB"/>
        </w:rPr>
        <w:t>in August 2021.</w:t>
      </w:r>
    </w:p>
    <w:p w14:paraId="3FA2746A" w14:textId="77777777" w:rsidR="00917550" w:rsidRDefault="00917550" w:rsidP="00CC3E9D">
      <w:pPr>
        <w:spacing w:after="0" w:line="240" w:lineRule="auto"/>
        <w:ind w:left="180"/>
        <w:textAlignment w:val="center"/>
        <w:rPr>
          <w:rFonts w:ascii="Arial" w:eastAsia="Times New Roman" w:hAnsi="Arial" w:cs="Arial"/>
          <w:lang w:eastAsia="en-GB"/>
        </w:rPr>
      </w:pPr>
    </w:p>
    <w:p w14:paraId="38E20782" w14:textId="545F9E44" w:rsidR="00866305" w:rsidRPr="002C2A4F" w:rsidRDefault="00844604" w:rsidP="002C2A4F">
      <w:pPr>
        <w:spacing w:after="0" w:line="240" w:lineRule="auto"/>
        <w:textAlignment w:val="center"/>
        <w:rPr>
          <w:rFonts w:ascii="Arial" w:eastAsia="Times New Roman" w:hAnsi="Arial" w:cs="Arial"/>
          <w:lang w:eastAsia="en-GB"/>
        </w:rPr>
      </w:pPr>
      <w:r>
        <w:rPr>
          <w:rFonts w:ascii="Arial" w:eastAsia="Times New Roman" w:hAnsi="Arial" w:cs="Arial"/>
          <w:lang w:eastAsia="en-GB"/>
        </w:rPr>
        <w:t>Protected Landscape team</w:t>
      </w:r>
      <w:r w:rsidR="00AA14EC">
        <w:rPr>
          <w:rFonts w:ascii="Arial" w:eastAsia="Times New Roman" w:hAnsi="Arial" w:cs="Arial"/>
          <w:lang w:eastAsia="en-GB"/>
        </w:rPr>
        <w:t>s</w:t>
      </w:r>
      <w:r>
        <w:rPr>
          <w:rFonts w:ascii="Arial" w:eastAsia="Times New Roman" w:hAnsi="Arial" w:cs="Arial"/>
          <w:lang w:eastAsia="en-GB"/>
        </w:rPr>
        <w:t xml:space="preserve"> als</w:t>
      </w:r>
      <w:r w:rsidR="002C2A4F">
        <w:rPr>
          <w:rFonts w:ascii="Arial" w:eastAsia="Times New Roman" w:hAnsi="Arial" w:cs="Arial"/>
          <w:lang w:eastAsia="en-GB"/>
        </w:rPr>
        <w:t>o need to</w:t>
      </w:r>
      <w:r>
        <w:rPr>
          <w:rFonts w:ascii="Arial" w:eastAsia="Times New Roman" w:hAnsi="Arial" w:cs="Arial"/>
          <w:lang w:eastAsia="en-GB"/>
        </w:rPr>
        <w:t xml:space="preserve"> provid</w:t>
      </w:r>
      <w:r w:rsidR="002C2A4F">
        <w:rPr>
          <w:rFonts w:ascii="Arial" w:eastAsia="Times New Roman" w:hAnsi="Arial" w:cs="Arial"/>
          <w:lang w:eastAsia="en-GB"/>
        </w:rPr>
        <w:t>e</w:t>
      </w:r>
      <w:r>
        <w:rPr>
          <w:rFonts w:ascii="Arial" w:eastAsia="Times New Roman" w:hAnsi="Arial" w:cs="Arial"/>
          <w:lang w:eastAsia="en-GB"/>
        </w:rPr>
        <w:t xml:space="preserve"> Defra </w:t>
      </w:r>
      <w:r w:rsidR="002C2A4F">
        <w:rPr>
          <w:rFonts w:ascii="Arial" w:eastAsia="Times New Roman" w:hAnsi="Arial" w:cs="Arial"/>
          <w:lang w:eastAsia="en-GB"/>
        </w:rPr>
        <w:t xml:space="preserve">with </w:t>
      </w:r>
      <w:r>
        <w:rPr>
          <w:rFonts w:ascii="Arial" w:eastAsia="Times New Roman" w:hAnsi="Arial" w:cs="Arial"/>
          <w:lang w:eastAsia="en-GB"/>
        </w:rPr>
        <w:t xml:space="preserve">project information on a quarterly and annual basis – </w:t>
      </w:r>
      <w:r w:rsidR="000B2812">
        <w:rPr>
          <w:rFonts w:ascii="Arial" w:eastAsia="Times New Roman" w:hAnsi="Arial" w:cs="Arial"/>
          <w:lang w:eastAsia="en-GB"/>
        </w:rPr>
        <w:t>please see Annex I (Quarterly Project Report Form) and Annex J (Annual Lessons Identified Template)</w:t>
      </w:r>
      <w:r>
        <w:rPr>
          <w:rFonts w:ascii="Arial" w:eastAsia="Times New Roman" w:hAnsi="Arial" w:cs="Arial"/>
          <w:lang w:eastAsia="en-GB"/>
        </w:rPr>
        <w:t xml:space="preserve">. </w:t>
      </w:r>
    </w:p>
    <w:p w14:paraId="1CE854B9" w14:textId="1807048B" w:rsidR="00DE6673" w:rsidRDefault="00DE6673" w:rsidP="00290FDB">
      <w:pPr>
        <w:spacing w:after="0" w:line="240" w:lineRule="auto"/>
        <w:textAlignment w:val="center"/>
        <w:rPr>
          <w:rFonts w:ascii="Arial" w:eastAsia="Times New Roman" w:hAnsi="Arial" w:cs="Arial"/>
          <w:lang w:eastAsia="en-GB"/>
        </w:rPr>
      </w:pPr>
    </w:p>
    <w:p w14:paraId="6045F8F9" w14:textId="0CDF0F22" w:rsidR="00DE6673" w:rsidRPr="00E12BF5" w:rsidRDefault="000B2812" w:rsidP="00290FDB">
      <w:pPr>
        <w:spacing w:after="0" w:line="240" w:lineRule="auto"/>
        <w:textAlignment w:val="center"/>
        <w:rPr>
          <w:rFonts w:ascii="Arial" w:eastAsia="Times New Roman" w:hAnsi="Arial" w:cs="Arial"/>
          <w:lang w:eastAsia="en-GB"/>
        </w:rPr>
      </w:pPr>
      <w:r>
        <w:rPr>
          <w:rFonts w:ascii="Arial" w:eastAsia="Times New Roman" w:hAnsi="Arial" w:cs="Arial"/>
          <w:lang w:eastAsia="en-GB"/>
        </w:rPr>
        <w:t>Full</w:t>
      </w:r>
      <w:r w:rsidR="00DE6673">
        <w:rPr>
          <w:rFonts w:ascii="Arial" w:eastAsia="Times New Roman" w:hAnsi="Arial" w:cs="Arial"/>
          <w:lang w:eastAsia="en-GB"/>
        </w:rPr>
        <w:t xml:space="preserve"> detail on monitoring can be found in </w:t>
      </w:r>
      <w:r>
        <w:rPr>
          <w:rFonts w:ascii="Arial" w:eastAsia="Times New Roman" w:hAnsi="Arial" w:cs="Arial"/>
          <w:lang w:eastAsia="en-GB"/>
        </w:rPr>
        <w:t>S</w:t>
      </w:r>
      <w:r w:rsidR="00DE6673">
        <w:rPr>
          <w:rFonts w:ascii="Arial" w:eastAsia="Times New Roman" w:hAnsi="Arial" w:cs="Arial"/>
          <w:lang w:eastAsia="en-GB"/>
        </w:rPr>
        <w:t>ection 5 below</w:t>
      </w:r>
      <w:r>
        <w:rPr>
          <w:rFonts w:ascii="Arial" w:eastAsia="Times New Roman" w:hAnsi="Arial" w:cs="Arial"/>
          <w:lang w:eastAsia="en-GB"/>
        </w:rPr>
        <w:t xml:space="preserve"> (Monitoring and Evaluati</w:t>
      </w:r>
      <w:r w:rsidR="00234A1E">
        <w:rPr>
          <w:rFonts w:ascii="Arial" w:eastAsia="Times New Roman" w:hAnsi="Arial" w:cs="Arial"/>
          <w:lang w:eastAsia="en-GB"/>
        </w:rPr>
        <w:t>o</w:t>
      </w:r>
      <w:r>
        <w:rPr>
          <w:rFonts w:ascii="Arial" w:eastAsia="Times New Roman" w:hAnsi="Arial" w:cs="Arial"/>
          <w:lang w:eastAsia="en-GB"/>
        </w:rPr>
        <w:t>n).</w:t>
      </w:r>
    </w:p>
    <w:p w14:paraId="3C49E475" w14:textId="77777777" w:rsidR="00705BC9" w:rsidRPr="006E262C" w:rsidRDefault="00705BC9" w:rsidP="00290FDB">
      <w:pPr>
        <w:spacing w:after="0" w:line="240" w:lineRule="auto"/>
        <w:rPr>
          <w:rFonts w:ascii="Arial" w:hAnsi="Arial" w:cs="Arial"/>
        </w:rPr>
      </w:pPr>
    </w:p>
    <w:p w14:paraId="1E824DFA" w14:textId="77777777" w:rsidR="006E262C" w:rsidRPr="006228B5" w:rsidRDefault="006E262C" w:rsidP="00290FDB">
      <w:pPr>
        <w:spacing w:after="0" w:line="240" w:lineRule="auto"/>
        <w:rPr>
          <w:rFonts w:ascii="Arial" w:hAnsi="Arial" w:cs="Arial"/>
          <w:b/>
          <w:bCs/>
        </w:rPr>
      </w:pPr>
    </w:p>
    <w:p w14:paraId="07F63163" w14:textId="0722F808" w:rsidR="006228B5" w:rsidRDefault="006228B5" w:rsidP="00B336F1">
      <w:pPr>
        <w:pStyle w:val="Heading2"/>
        <w:rPr>
          <w:rFonts w:ascii="Arial" w:hAnsi="Arial" w:cs="Arial"/>
          <w:b/>
          <w:bCs/>
        </w:rPr>
      </w:pPr>
      <w:bookmarkStart w:id="13" w:name="_Toc74717665"/>
      <w:r w:rsidRPr="00B336F1">
        <w:rPr>
          <w:rFonts w:ascii="Arial" w:hAnsi="Arial" w:cs="Arial"/>
          <w:b/>
          <w:color w:val="auto"/>
          <w:sz w:val="22"/>
          <w:szCs w:val="22"/>
        </w:rPr>
        <w:t>3.6. Onward grant agreement expectations</w:t>
      </w:r>
      <w:bookmarkEnd w:id="13"/>
    </w:p>
    <w:p w14:paraId="07E8AF01" w14:textId="0D8618CF" w:rsidR="00AC6BE5" w:rsidRPr="00AC6BE5" w:rsidRDefault="00AC6BE5" w:rsidP="00AC6BE5">
      <w:pPr>
        <w:spacing w:before="100" w:beforeAutospacing="1" w:after="100" w:afterAutospacing="1" w:line="240" w:lineRule="auto"/>
        <w:rPr>
          <w:rFonts w:ascii="Arial" w:eastAsia="Times New Roman" w:hAnsi="Arial" w:cs="Arial"/>
          <w:lang w:eastAsia="en-GB"/>
        </w:rPr>
      </w:pPr>
      <w:r w:rsidRPr="00AC6BE5">
        <w:rPr>
          <w:rFonts w:ascii="Arial" w:eastAsia="Times New Roman" w:hAnsi="Arial" w:cs="Arial"/>
          <w:lang w:eastAsia="en-GB"/>
        </w:rPr>
        <w:t xml:space="preserve">Protected Landscapes will be expected to have onward agreements in place with all project partners. National Parks and AONBs </w:t>
      </w:r>
      <w:r>
        <w:rPr>
          <w:rFonts w:ascii="Arial" w:eastAsia="Times New Roman" w:hAnsi="Arial" w:cs="Arial"/>
          <w:lang w:eastAsia="en-GB"/>
        </w:rPr>
        <w:t>will need to</w:t>
      </w:r>
      <w:r w:rsidRPr="00AC6BE5">
        <w:rPr>
          <w:rFonts w:ascii="Arial" w:eastAsia="Times New Roman" w:hAnsi="Arial" w:cs="Arial"/>
          <w:lang w:eastAsia="en-GB"/>
        </w:rPr>
        <w:t xml:space="preserve"> issue a formal grant letter and enter into agreements for the grants with farmers/land managers. The formal agreement will set out what is to be done, by when, monitoring requirements, aftercare conditions and payment schedule. </w:t>
      </w:r>
    </w:p>
    <w:p w14:paraId="78ED7DF2" w14:textId="3FAF5815" w:rsidR="00AC6BE5" w:rsidRPr="00AC6BE5" w:rsidRDefault="00AC6BE5" w:rsidP="00AC6BE5">
      <w:pPr>
        <w:spacing w:before="100" w:beforeAutospacing="1" w:after="100" w:afterAutospacing="1" w:line="240" w:lineRule="auto"/>
        <w:rPr>
          <w:rFonts w:ascii="Arial" w:eastAsia="Times New Roman" w:hAnsi="Arial" w:cs="Arial"/>
          <w:lang w:eastAsia="en-GB"/>
        </w:rPr>
      </w:pPr>
      <w:bookmarkStart w:id="14" w:name="_Hlk73633305"/>
      <w:bookmarkStart w:id="15" w:name="_Hlk72310962"/>
      <w:r w:rsidRPr="00AC6BE5">
        <w:rPr>
          <w:rFonts w:ascii="Arial" w:eastAsia="Times New Roman" w:hAnsi="Arial" w:cs="Arial"/>
          <w:lang w:eastAsia="en-GB"/>
        </w:rPr>
        <w:t>For tenanted land</w:t>
      </w:r>
      <w:r w:rsidR="002C2A4F">
        <w:rPr>
          <w:rFonts w:ascii="Arial" w:eastAsia="Times New Roman" w:hAnsi="Arial" w:cs="Arial"/>
          <w:lang w:eastAsia="en-GB"/>
        </w:rPr>
        <w:t>,</w:t>
      </w:r>
      <w:r w:rsidRPr="00AC6BE5">
        <w:rPr>
          <w:rFonts w:ascii="Arial" w:eastAsia="Times New Roman" w:hAnsi="Arial" w:cs="Arial"/>
          <w:lang w:eastAsia="en-GB"/>
        </w:rPr>
        <w:t xml:space="preserve"> Protected Landscape</w:t>
      </w:r>
      <w:r w:rsidR="00742B14">
        <w:rPr>
          <w:rFonts w:ascii="Arial" w:eastAsia="Times New Roman" w:hAnsi="Arial" w:cs="Arial"/>
          <w:lang w:eastAsia="en-GB"/>
        </w:rPr>
        <w:t xml:space="preserve"> team</w:t>
      </w:r>
      <w:r w:rsidRPr="00AC6BE5">
        <w:rPr>
          <w:rFonts w:ascii="Arial" w:eastAsia="Times New Roman" w:hAnsi="Arial" w:cs="Arial"/>
          <w:lang w:eastAsia="en-GB"/>
        </w:rPr>
        <w:t>s will need landowner</w:t>
      </w:r>
      <w:r w:rsidR="007A7E53">
        <w:rPr>
          <w:rFonts w:ascii="Arial" w:eastAsia="Times New Roman" w:hAnsi="Arial" w:cs="Arial"/>
          <w:lang w:eastAsia="en-GB"/>
        </w:rPr>
        <w:t>’s</w:t>
      </w:r>
      <w:r w:rsidRPr="00AC6BE5">
        <w:rPr>
          <w:rFonts w:ascii="Arial" w:eastAsia="Times New Roman" w:hAnsi="Arial" w:cs="Arial"/>
          <w:lang w:eastAsia="en-GB"/>
        </w:rPr>
        <w:t xml:space="preserve"> signature and for common land the signature</w:t>
      </w:r>
      <w:r w:rsidR="007A7E53">
        <w:rPr>
          <w:rFonts w:ascii="Arial" w:eastAsia="Times New Roman" w:hAnsi="Arial" w:cs="Arial"/>
          <w:lang w:eastAsia="en-GB"/>
        </w:rPr>
        <w:t>s</w:t>
      </w:r>
      <w:r w:rsidRPr="00AC6BE5">
        <w:rPr>
          <w:rFonts w:ascii="Arial" w:eastAsia="Times New Roman" w:hAnsi="Arial" w:cs="Arial"/>
          <w:lang w:eastAsia="en-GB"/>
        </w:rPr>
        <w:t xml:space="preserve"> of all owners and commoners</w:t>
      </w:r>
      <w:r w:rsidR="004B1F96">
        <w:rPr>
          <w:rFonts w:ascii="Arial" w:eastAsia="Times New Roman" w:hAnsi="Arial" w:cs="Arial"/>
          <w:lang w:eastAsia="en-GB"/>
        </w:rPr>
        <w:t xml:space="preserve"> or a</w:t>
      </w:r>
      <w:r w:rsidR="009C71BB">
        <w:rPr>
          <w:rFonts w:ascii="Arial" w:eastAsia="Times New Roman" w:hAnsi="Arial" w:cs="Arial"/>
          <w:lang w:eastAsia="en-GB"/>
        </w:rPr>
        <w:t>n agreed</w:t>
      </w:r>
      <w:r w:rsidR="004B1F96">
        <w:rPr>
          <w:rFonts w:ascii="Arial" w:eastAsia="Times New Roman" w:hAnsi="Arial" w:cs="Arial"/>
          <w:lang w:eastAsia="en-GB"/>
        </w:rPr>
        <w:t xml:space="preserve"> nominated representative</w:t>
      </w:r>
      <w:bookmarkEnd w:id="14"/>
      <w:r w:rsidRPr="00AC6BE5">
        <w:rPr>
          <w:rFonts w:ascii="Arial" w:eastAsia="Times New Roman" w:hAnsi="Arial" w:cs="Arial"/>
          <w:lang w:eastAsia="en-GB"/>
        </w:rPr>
        <w:t xml:space="preserve">. If a claim were found to be incorrect, agreements would allow Protected </w:t>
      </w:r>
      <w:r w:rsidRPr="00AC6BE5">
        <w:rPr>
          <w:rFonts w:ascii="Arial" w:eastAsia="Times New Roman" w:hAnsi="Arial" w:cs="Arial"/>
          <w:lang w:eastAsia="en-GB"/>
        </w:rPr>
        <w:lastRenderedPageBreak/>
        <w:t>Landscapes to reclaim the money back from the applicant (if monies had been spent)</w:t>
      </w:r>
      <w:r w:rsidR="007F7844">
        <w:rPr>
          <w:rFonts w:ascii="Arial" w:eastAsia="Times New Roman" w:hAnsi="Arial" w:cs="Arial"/>
          <w:lang w:eastAsia="en-GB"/>
        </w:rPr>
        <w:t>,</w:t>
      </w:r>
      <w:r w:rsidRPr="00AC6BE5">
        <w:rPr>
          <w:rFonts w:ascii="Arial" w:eastAsia="Times New Roman" w:hAnsi="Arial" w:cs="Arial"/>
          <w:lang w:eastAsia="en-GB"/>
        </w:rPr>
        <w:t xml:space="preserve"> and if no monies had been spent the contract would be cancelled.  </w:t>
      </w:r>
    </w:p>
    <w:bookmarkEnd w:id="15"/>
    <w:p w14:paraId="3D457A3A" w14:textId="3AABFD54" w:rsidR="00705BC9" w:rsidRPr="00AC6BE5" w:rsidRDefault="00CB232C" w:rsidP="00AC6BE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 template </w:t>
      </w:r>
      <w:r w:rsidR="00AC6BE5" w:rsidRPr="00AC6BE5">
        <w:rPr>
          <w:rFonts w:ascii="Arial" w:eastAsia="Times New Roman" w:hAnsi="Arial" w:cs="Arial"/>
          <w:lang w:eastAsia="en-GB"/>
        </w:rPr>
        <w:t xml:space="preserve">onward grant </w:t>
      </w:r>
      <w:r w:rsidR="007F7844">
        <w:rPr>
          <w:rFonts w:ascii="Arial" w:eastAsia="Times New Roman" w:hAnsi="Arial" w:cs="Arial"/>
          <w:lang w:eastAsia="en-GB"/>
        </w:rPr>
        <w:t>agreement</w:t>
      </w:r>
      <w:r w:rsidR="00AC6BE5" w:rsidRPr="00AC6BE5">
        <w:rPr>
          <w:rFonts w:ascii="Arial" w:eastAsia="Times New Roman" w:hAnsi="Arial" w:cs="Arial"/>
          <w:lang w:eastAsia="en-GB"/>
        </w:rPr>
        <w:t xml:space="preserve"> template </w:t>
      </w:r>
      <w:r w:rsidR="00AC6BE5">
        <w:rPr>
          <w:rFonts w:ascii="Arial" w:eastAsia="Times New Roman" w:hAnsi="Arial" w:cs="Arial"/>
          <w:lang w:eastAsia="en-GB"/>
        </w:rPr>
        <w:t xml:space="preserve">for use with project partners </w:t>
      </w:r>
      <w:r w:rsidR="00AC6BE5" w:rsidRPr="00AC6BE5">
        <w:rPr>
          <w:rFonts w:ascii="Arial" w:eastAsia="Times New Roman" w:hAnsi="Arial" w:cs="Arial"/>
          <w:lang w:eastAsia="en-GB"/>
        </w:rPr>
        <w:t xml:space="preserve">can be found in </w:t>
      </w:r>
      <w:r w:rsidR="00AC6BE5" w:rsidRPr="008124CF">
        <w:rPr>
          <w:rFonts w:ascii="Arial" w:eastAsia="Times New Roman" w:hAnsi="Arial" w:cs="Arial"/>
          <w:lang w:eastAsia="en-GB"/>
        </w:rPr>
        <w:t xml:space="preserve">Annex </w:t>
      </w:r>
      <w:r w:rsidR="008124CF">
        <w:rPr>
          <w:rFonts w:ascii="Arial" w:eastAsia="Times New Roman" w:hAnsi="Arial" w:cs="Arial"/>
          <w:lang w:eastAsia="en-GB"/>
        </w:rPr>
        <w:t>K</w:t>
      </w:r>
      <w:r w:rsidR="00AC6BE5" w:rsidRPr="008124CF">
        <w:rPr>
          <w:rFonts w:ascii="Arial" w:eastAsia="Times New Roman" w:hAnsi="Arial" w:cs="Arial"/>
          <w:lang w:eastAsia="en-GB"/>
        </w:rPr>
        <w:t>.</w:t>
      </w:r>
    </w:p>
    <w:p w14:paraId="233EE30E" w14:textId="64BE551F" w:rsidR="000C2138" w:rsidRDefault="000C2138" w:rsidP="000C2138">
      <w:pPr>
        <w:pStyle w:val="Heading2"/>
        <w:rPr>
          <w:rFonts w:ascii="Arial" w:hAnsi="Arial" w:cs="Arial"/>
          <w:b/>
          <w:color w:val="auto"/>
          <w:sz w:val="22"/>
          <w:szCs w:val="22"/>
        </w:rPr>
      </w:pPr>
      <w:bookmarkStart w:id="16" w:name="_Toc74717666"/>
      <w:r w:rsidRPr="00367CB8">
        <w:rPr>
          <w:rFonts w:ascii="Arial" w:hAnsi="Arial" w:cs="Arial"/>
          <w:b/>
          <w:bCs/>
          <w:color w:val="auto"/>
          <w:sz w:val="22"/>
          <w:szCs w:val="22"/>
        </w:rPr>
        <w:t>3.</w:t>
      </w:r>
      <w:r>
        <w:rPr>
          <w:rFonts w:ascii="Arial" w:hAnsi="Arial" w:cs="Arial"/>
          <w:b/>
          <w:bCs/>
          <w:color w:val="auto"/>
          <w:sz w:val="22"/>
          <w:szCs w:val="22"/>
        </w:rPr>
        <w:t>7</w:t>
      </w:r>
      <w:r w:rsidRPr="00367CB8">
        <w:rPr>
          <w:rFonts w:ascii="Arial" w:hAnsi="Arial" w:cs="Arial"/>
          <w:b/>
          <w:bCs/>
          <w:color w:val="auto"/>
          <w:sz w:val="22"/>
          <w:szCs w:val="22"/>
        </w:rPr>
        <w:t xml:space="preserve">. </w:t>
      </w:r>
      <w:r>
        <w:rPr>
          <w:rFonts w:ascii="Arial" w:hAnsi="Arial" w:cs="Arial"/>
          <w:b/>
          <w:bCs/>
          <w:color w:val="auto"/>
          <w:sz w:val="22"/>
          <w:szCs w:val="22"/>
        </w:rPr>
        <w:t>Legislative powers</w:t>
      </w:r>
      <w:bookmarkEnd w:id="16"/>
    </w:p>
    <w:p w14:paraId="74D466C4" w14:textId="77777777" w:rsidR="001D270E" w:rsidRPr="00653211" w:rsidRDefault="001D270E" w:rsidP="00653211">
      <w:pPr>
        <w:spacing w:after="0"/>
      </w:pPr>
    </w:p>
    <w:p w14:paraId="71BCE9A9" w14:textId="660F07F5" w:rsidR="0058572C" w:rsidRDefault="0058572C" w:rsidP="0058572C">
      <w:pPr>
        <w:rPr>
          <w:rFonts w:ascii="Arial" w:hAnsi="Arial" w:cs="Arial"/>
        </w:rPr>
      </w:pPr>
      <w:proofErr w:type="gramStart"/>
      <w:r w:rsidRPr="0058572C">
        <w:rPr>
          <w:rFonts w:ascii="Arial" w:hAnsi="Arial" w:cs="Arial"/>
        </w:rPr>
        <w:t>In order to</w:t>
      </w:r>
      <w:proofErr w:type="gramEnd"/>
      <w:r w:rsidRPr="0058572C">
        <w:rPr>
          <w:rFonts w:ascii="Arial" w:hAnsi="Arial" w:cs="Arial"/>
        </w:rPr>
        <w:t xml:space="preserve"> align the F</w:t>
      </w:r>
      <w:r w:rsidR="001D270E">
        <w:rPr>
          <w:rFonts w:ascii="Arial" w:hAnsi="Arial" w:cs="Arial"/>
        </w:rPr>
        <w:t>i</w:t>
      </w:r>
      <w:r w:rsidRPr="0058572C">
        <w:rPr>
          <w:rFonts w:ascii="Arial" w:hAnsi="Arial" w:cs="Arial"/>
        </w:rPr>
        <w:t>PL programme with the annual grant funding agreements under which this programme is being delivered, this programme will be delivered under the same powers</w:t>
      </w:r>
      <w:r>
        <w:rPr>
          <w:rFonts w:ascii="Arial" w:hAnsi="Arial" w:cs="Arial"/>
        </w:rPr>
        <w:t>.</w:t>
      </w:r>
    </w:p>
    <w:p w14:paraId="44F9147C" w14:textId="59EEA720" w:rsidR="0058572C" w:rsidRDefault="0058572C" w:rsidP="0058572C">
      <w:pPr>
        <w:rPr>
          <w:rFonts w:ascii="Arial" w:hAnsi="Arial" w:cs="Arial"/>
        </w:rPr>
      </w:pPr>
      <w:r w:rsidRPr="0058572C">
        <w:rPr>
          <w:rFonts w:ascii="Arial" w:hAnsi="Arial" w:cs="Arial"/>
        </w:rPr>
        <w:t xml:space="preserve">For AONBs, </w:t>
      </w:r>
      <w:hyperlink r:id="rId15" w:history="1">
        <w:r w:rsidRPr="0058572C">
          <w:rPr>
            <w:rStyle w:val="Hyperlink"/>
            <w:rFonts w:ascii="Arial" w:hAnsi="Arial" w:cs="Arial"/>
          </w:rPr>
          <w:t>Section 98 of the Natural Environment and Rural Communities (NERC) Act 2006</w:t>
        </w:r>
      </w:hyperlink>
      <w:r w:rsidRPr="0058572C">
        <w:rPr>
          <w:rFonts w:ascii="Arial" w:hAnsi="Arial" w:cs="Arial"/>
        </w:rPr>
        <w:t xml:space="preserve"> will be applied for delivering this funding. Section 98 of NERC enables the Secretary of State to provide financial assistance in respect of expenditure incurred or to be incurred in any matter related to or connected with a Defra function, subject to any conditions specified.</w:t>
      </w:r>
    </w:p>
    <w:p w14:paraId="34F9A3C5" w14:textId="775CFA3E" w:rsidR="0058572C" w:rsidRPr="0058572C" w:rsidRDefault="0058572C" w:rsidP="0058572C">
      <w:pPr>
        <w:rPr>
          <w:rFonts w:ascii="Arial" w:hAnsi="Arial" w:cs="Arial"/>
          <w:sz w:val="28"/>
          <w:szCs w:val="28"/>
        </w:rPr>
      </w:pPr>
      <w:r w:rsidRPr="0058572C">
        <w:rPr>
          <w:rFonts w:ascii="Arial" w:hAnsi="Arial" w:cs="Arial"/>
        </w:rPr>
        <w:t xml:space="preserve">For National Parks, </w:t>
      </w:r>
      <w:hyperlink r:id="rId16" w:history="1">
        <w:r w:rsidRPr="0058572C">
          <w:rPr>
            <w:rStyle w:val="Hyperlink"/>
            <w:rFonts w:ascii="Arial" w:hAnsi="Arial" w:cs="Arial"/>
          </w:rPr>
          <w:t>Section 72 of the Environment Act 1995</w:t>
        </w:r>
      </w:hyperlink>
      <w:r w:rsidRPr="0058572C">
        <w:rPr>
          <w:rFonts w:ascii="Arial" w:hAnsi="Arial" w:cs="Arial"/>
        </w:rPr>
        <w:t xml:space="preserve"> will be applied. Section 72 enables the Secretary of State to make grants to a National Park authority for such purposes, of such amounts and on such terms and conditions as he thinks fit. For the Broads Authority, </w:t>
      </w:r>
      <w:hyperlink r:id="rId17" w:history="1">
        <w:r w:rsidRPr="0058572C">
          <w:rPr>
            <w:rStyle w:val="Hyperlink"/>
            <w:rFonts w:ascii="Arial" w:hAnsi="Arial" w:cs="Arial"/>
          </w:rPr>
          <w:t>Section 15 of the Norfolk and Suffolk Broads Act 1988</w:t>
        </w:r>
      </w:hyperlink>
      <w:r w:rsidRPr="0058572C">
        <w:rPr>
          <w:rFonts w:ascii="Arial" w:hAnsi="Arial" w:cs="Arial"/>
        </w:rPr>
        <w:t xml:space="preserve"> as amended by the NERC Act 2006 will be applied. </w:t>
      </w:r>
    </w:p>
    <w:p w14:paraId="0E31DC76" w14:textId="6C8D8C78" w:rsidR="000C2138" w:rsidRPr="000C2138" w:rsidRDefault="000C2138" w:rsidP="000C2138">
      <w:pPr>
        <w:spacing w:before="100" w:beforeAutospacing="1" w:after="100" w:afterAutospacing="1" w:line="240" w:lineRule="auto"/>
        <w:rPr>
          <w:rFonts w:ascii="Arial" w:eastAsia="Times New Roman" w:hAnsi="Arial" w:cs="Arial"/>
          <w:lang w:eastAsia="en-GB"/>
        </w:rPr>
      </w:pPr>
      <w:r w:rsidRPr="000C2138">
        <w:rPr>
          <w:rFonts w:ascii="Arial" w:eastAsia="Times New Roman" w:hAnsi="Arial" w:cs="Arial"/>
          <w:lang w:eastAsia="en-GB"/>
        </w:rPr>
        <w:t xml:space="preserve">These powers will be applied in pursuit of the statutory purposes of National Parks, Conservations Boards, AONBs and Broads Authority which are as follows: </w:t>
      </w:r>
    </w:p>
    <w:p w14:paraId="29E34847" w14:textId="77777777" w:rsidR="000C2138" w:rsidRPr="000D4AF1" w:rsidRDefault="000C2138" w:rsidP="000C2138">
      <w:pPr>
        <w:spacing w:before="100" w:beforeAutospacing="1" w:after="100" w:afterAutospacing="1" w:line="240" w:lineRule="auto"/>
        <w:rPr>
          <w:rFonts w:ascii="Arial" w:eastAsia="Times New Roman" w:hAnsi="Arial" w:cs="Arial"/>
          <w:lang w:eastAsia="en-GB"/>
        </w:rPr>
      </w:pPr>
      <w:r w:rsidRPr="000D4AF1">
        <w:rPr>
          <w:rFonts w:ascii="Arial" w:eastAsia="Times New Roman" w:hAnsi="Arial" w:cs="Arial"/>
          <w:lang w:eastAsia="en-GB"/>
        </w:rPr>
        <w:t>National Parks:</w:t>
      </w:r>
    </w:p>
    <w:p w14:paraId="076536BB" w14:textId="77777777" w:rsidR="000C2138" w:rsidRPr="00B336F1" w:rsidRDefault="000C2138" w:rsidP="00880412">
      <w:pPr>
        <w:pStyle w:val="ListParagraph"/>
        <w:numPr>
          <w:ilvl w:val="0"/>
          <w:numId w:val="83"/>
        </w:numPr>
        <w:spacing w:before="100" w:beforeAutospacing="1" w:after="100" w:afterAutospacing="1" w:line="240" w:lineRule="auto"/>
        <w:rPr>
          <w:rFonts w:ascii="Arial" w:eastAsia="Times New Roman" w:hAnsi="Arial" w:cs="Arial"/>
          <w:lang w:eastAsia="en-GB"/>
        </w:rPr>
      </w:pPr>
      <w:r w:rsidRPr="00B336F1">
        <w:rPr>
          <w:rFonts w:ascii="Arial" w:eastAsia="Times New Roman" w:hAnsi="Arial" w:cs="Arial"/>
          <w:lang w:eastAsia="en-GB"/>
        </w:rPr>
        <w:t xml:space="preserve">To conserve and enhance natural beauty, </w:t>
      </w:r>
      <w:proofErr w:type="gramStart"/>
      <w:r w:rsidRPr="00B336F1">
        <w:rPr>
          <w:rFonts w:ascii="Arial" w:eastAsia="Times New Roman" w:hAnsi="Arial" w:cs="Arial"/>
          <w:lang w:eastAsia="en-GB"/>
        </w:rPr>
        <w:t>wildlife</w:t>
      </w:r>
      <w:proofErr w:type="gramEnd"/>
      <w:r w:rsidRPr="00B336F1">
        <w:rPr>
          <w:rFonts w:ascii="Arial" w:eastAsia="Times New Roman" w:hAnsi="Arial" w:cs="Arial"/>
          <w:lang w:eastAsia="en-GB"/>
        </w:rPr>
        <w:t xml:space="preserve"> and cultural heritage.</w:t>
      </w:r>
    </w:p>
    <w:p w14:paraId="518486D3" w14:textId="1A6A9F12" w:rsidR="000C2138" w:rsidRPr="00B336F1" w:rsidRDefault="000C2138" w:rsidP="00880412">
      <w:pPr>
        <w:pStyle w:val="ListParagraph"/>
        <w:numPr>
          <w:ilvl w:val="0"/>
          <w:numId w:val="83"/>
        </w:numPr>
        <w:spacing w:before="100" w:beforeAutospacing="1" w:after="100" w:afterAutospacing="1" w:line="240" w:lineRule="auto"/>
        <w:rPr>
          <w:rFonts w:ascii="Arial" w:eastAsia="Times New Roman" w:hAnsi="Arial" w:cs="Arial"/>
          <w:lang w:eastAsia="en-GB"/>
        </w:rPr>
      </w:pPr>
      <w:r w:rsidRPr="00B336F1">
        <w:rPr>
          <w:rFonts w:ascii="Arial" w:eastAsia="Times New Roman" w:hAnsi="Arial" w:cs="Arial"/>
          <w:lang w:eastAsia="en-GB"/>
        </w:rPr>
        <w:t>Promote opportunities for the public understanding and enjoyment of the special qualities of the Park.</w:t>
      </w:r>
    </w:p>
    <w:p w14:paraId="643522E5" w14:textId="7B1963A9" w:rsidR="000C2138" w:rsidRPr="00B336F1" w:rsidRDefault="000C2138" w:rsidP="00880412">
      <w:pPr>
        <w:pStyle w:val="ListParagraph"/>
        <w:numPr>
          <w:ilvl w:val="0"/>
          <w:numId w:val="83"/>
        </w:numPr>
        <w:spacing w:before="100" w:beforeAutospacing="1" w:after="100" w:afterAutospacing="1" w:line="240" w:lineRule="auto"/>
        <w:rPr>
          <w:rFonts w:ascii="Arial" w:eastAsia="Times New Roman" w:hAnsi="Arial" w:cs="Arial"/>
          <w:lang w:eastAsia="en-GB"/>
        </w:rPr>
      </w:pPr>
      <w:r w:rsidRPr="00B336F1">
        <w:rPr>
          <w:rFonts w:ascii="Arial" w:eastAsia="Times New Roman" w:hAnsi="Arial" w:cs="Arial"/>
          <w:lang w:eastAsia="en-GB"/>
        </w:rPr>
        <w:t>(only the Broads Authority) Protecting the interests of navigation.</w:t>
      </w:r>
    </w:p>
    <w:p w14:paraId="2B0B32A9" w14:textId="6728E6C7" w:rsidR="000C2138" w:rsidRPr="00B336F1" w:rsidRDefault="000C2138" w:rsidP="00880412">
      <w:pPr>
        <w:pStyle w:val="ListParagraph"/>
        <w:numPr>
          <w:ilvl w:val="0"/>
          <w:numId w:val="83"/>
        </w:numPr>
        <w:spacing w:before="100" w:beforeAutospacing="1" w:after="100" w:afterAutospacing="1" w:line="240" w:lineRule="auto"/>
        <w:rPr>
          <w:rFonts w:ascii="Arial" w:eastAsia="Times New Roman" w:hAnsi="Arial" w:cs="Arial"/>
          <w:lang w:eastAsia="en-GB"/>
        </w:rPr>
      </w:pPr>
      <w:r w:rsidRPr="00B336F1">
        <w:rPr>
          <w:rFonts w:ascii="Arial" w:eastAsia="Times New Roman" w:hAnsi="Arial" w:cs="Arial"/>
          <w:lang w:eastAsia="en-GB"/>
        </w:rPr>
        <w:t>A statutory duty to “seek to foster the economic and community wellbeing of the local communities within the National Park in pursuit of purposes.”</w:t>
      </w:r>
    </w:p>
    <w:p w14:paraId="54D46254" w14:textId="77777777" w:rsidR="000C2138" w:rsidRPr="000D4AF1" w:rsidRDefault="000C2138" w:rsidP="000C2138">
      <w:pPr>
        <w:spacing w:before="100" w:beforeAutospacing="1" w:after="100" w:afterAutospacing="1" w:line="240" w:lineRule="auto"/>
        <w:rPr>
          <w:rFonts w:ascii="Arial" w:eastAsia="Times New Roman" w:hAnsi="Arial" w:cs="Arial"/>
          <w:lang w:eastAsia="en-GB"/>
        </w:rPr>
      </w:pPr>
      <w:r w:rsidRPr="000D4AF1">
        <w:rPr>
          <w:rFonts w:ascii="Arial" w:eastAsia="Times New Roman" w:hAnsi="Arial" w:cs="Arial"/>
          <w:lang w:eastAsia="en-GB"/>
        </w:rPr>
        <w:t xml:space="preserve">AONBs: </w:t>
      </w:r>
    </w:p>
    <w:p w14:paraId="608740DD" w14:textId="60A9D7B1" w:rsidR="003A2F70" w:rsidRPr="009C7602" w:rsidRDefault="000C2138" w:rsidP="00880412">
      <w:pPr>
        <w:pStyle w:val="ListParagraph"/>
        <w:numPr>
          <w:ilvl w:val="0"/>
          <w:numId w:val="84"/>
        </w:numPr>
        <w:spacing w:before="100" w:beforeAutospacing="1" w:after="100" w:afterAutospacing="1" w:line="240" w:lineRule="auto"/>
        <w:rPr>
          <w:rFonts w:ascii="Arial" w:eastAsia="Times New Roman" w:hAnsi="Arial" w:cs="Arial"/>
          <w:lang w:eastAsia="en-GB"/>
        </w:rPr>
      </w:pPr>
      <w:r w:rsidRPr="00B336F1">
        <w:rPr>
          <w:rFonts w:ascii="Arial" w:eastAsia="Times New Roman" w:hAnsi="Arial" w:cs="Arial"/>
          <w:lang w:eastAsia="en-GB"/>
        </w:rPr>
        <w:t xml:space="preserve">To conserve and enhance natural beauty.  </w:t>
      </w:r>
    </w:p>
    <w:p w14:paraId="5D3E3234" w14:textId="6EC497FC" w:rsidR="006228B5" w:rsidRPr="006228B5" w:rsidRDefault="006228B5" w:rsidP="00290FDB">
      <w:pPr>
        <w:spacing w:after="0" w:line="240" w:lineRule="auto"/>
        <w:rPr>
          <w:rFonts w:ascii="Arial" w:hAnsi="Arial" w:cs="Arial"/>
          <w:b/>
          <w:bCs/>
        </w:rPr>
      </w:pPr>
    </w:p>
    <w:p w14:paraId="070793F7" w14:textId="3634CFD5" w:rsidR="00C67081" w:rsidRPr="009C7602" w:rsidRDefault="00C67081" w:rsidP="009C7602">
      <w:pPr>
        <w:pStyle w:val="Heading2"/>
        <w:rPr>
          <w:rFonts w:ascii="Arial" w:hAnsi="Arial" w:cs="Arial"/>
          <w:b/>
          <w:bCs/>
        </w:rPr>
      </w:pPr>
      <w:bookmarkStart w:id="17" w:name="_Toc74717667"/>
      <w:r w:rsidRPr="009C7602">
        <w:rPr>
          <w:rFonts w:ascii="Arial" w:hAnsi="Arial" w:cs="Arial"/>
          <w:b/>
          <w:bCs/>
          <w:color w:val="auto"/>
          <w:sz w:val="22"/>
          <w:szCs w:val="22"/>
        </w:rPr>
        <w:t>3.8. Maintenance</w:t>
      </w:r>
      <w:bookmarkEnd w:id="17"/>
      <w:r w:rsidRPr="009C7602">
        <w:rPr>
          <w:rFonts w:ascii="Arial" w:hAnsi="Arial" w:cs="Arial"/>
          <w:b/>
          <w:bCs/>
          <w:color w:val="auto"/>
          <w:sz w:val="22"/>
          <w:szCs w:val="22"/>
        </w:rPr>
        <w:t xml:space="preserve"> </w:t>
      </w:r>
    </w:p>
    <w:p w14:paraId="2315EAF5" w14:textId="1AE384E9" w:rsidR="00C67081" w:rsidRPr="009C7602" w:rsidRDefault="00C67081" w:rsidP="00290FDB">
      <w:pPr>
        <w:spacing w:after="0" w:line="240" w:lineRule="auto"/>
        <w:rPr>
          <w:rFonts w:ascii="Arial" w:hAnsi="Arial" w:cs="Arial"/>
        </w:rPr>
      </w:pPr>
    </w:p>
    <w:p w14:paraId="202477D2" w14:textId="77777777" w:rsidR="00C67081" w:rsidRPr="009C7602" w:rsidRDefault="00C67081" w:rsidP="00C67081">
      <w:pPr>
        <w:spacing w:after="0" w:line="240" w:lineRule="auto"/>
        <w:rPr>
          <w:rFonts w:ascii="Arial" w:hAnsi="Arial" w:cs="Arial"/>
        </w:rPr>
      </w:pPr>
      <w:r w:rsidRPr="009C7602">
        <w:rPr>
          <w:rFonts w:ascii="Arial" w:hAnsi="Arial" w:cs="Arial"/>
        </w:rPr>
        <w:t>Capital infrastructure assets (e.g. fences and gates), should be maintained for 5 years from the date of completion.</w:t>
      </w:r>
    </w:p>
    <w:p w14:paraId="321571A1" w14:textId="77777777" w:rsidR="00C67081" w:rsidRPr="009C7602" w:rsidRDefault="00C67081" w:rsidP="00C67081">
      <w:pPr>
        <w:spacing w:after="0" w:line="240" w:lineRule="auto"/>
        <w:rPr>
          <w:rFonts w:ascii="Arial" w:hAnsi="Arial" w:cs="Arial"/>
        </w:rPr>
      </w:pPr>
    </w:p>
    <w:p w14:paraId="7BB50C1F" w14:textId="77777777" w:rsidR="00C67081" w:rsidRPr="009C7602" w:rsidRDefault="00C67081" w:rsidP="00C67081">
      <w:pPr>
        <w:spacing w:after="0" w:line="240" w:lineRule="auto"/>
        <w:rPr>
          <w:rFonts w:ascii="Arial" w:hAnsi="Arial" w:cs="Arial"/>
        </w:rPr>
      </w:pPr>
      <w:r w:rsidRPr="009C7602">
        <w:rPr>
          <w:rFonts w:ascii="Arial" w:hAnsi="Arial" w:cs="Arial"/>
        </w:rPr>
        <w:t xml:space="preserve">Machinery assets (for example a brush harvester for grassland restoration) should be maintained for 5 years from the date of purchase. </w:t>
      </w:r>
    </w:p>
    <w:p w14:paraId="6B9EEAE9" w14:textId="77777777" w:rsidR="00C67081" w:rsidRPr="009C7602" w:rsidRDefault="00C67081" w:rsidP="00C67081">
      <w:pPr>
        <w:spacing w:after="0" w:line="240" w:lineRule="auto"/>
        <w:rPr>
          <w:rFonts w:ascii="Arial" w:hAnsi="Arial" w:cs="Arial"/>
        </w:rPr>
      </w:pPr>
    </w:p>
    <w:p w14:paraId="4AA6CAFB" w14:textId="77777777" w:rsidR="00C67081" w:rsidRPr="009C7602" w:rsidRDefault="00C67081" w:rsidP="00C67081">
      <w:pPr>
        <w:spacing w:after="0" w:line="240" w:lineRule="auto"/>
        <w:rPr>
          <w:rFonts w:ascii="Arial" w:hAnsi="Arial" w:cs="Arial"/>
        </w:rPr>
      </w:pPr>
      <w:r w:rsidRPr="009C7602">
        <w:rPr>
          <w:rFonts w:ascii="Arial" w:hAnsi="Arial" w:cs="Arial"/>
        </w:rPr>
        <w:t>The requirement to maintain natural, cultural and access activities (for example, management of grassland, restoration of a limekiln) delivered as part of programme will end no later than 1 April 2024.</w:t>
      </w:r>
    </w:p>
    <w:p w14:paraId="256E9232" w14:textId="5A579E68" w:rsidR="00C67081" w:rsidRDefault="00C67081" w:rsidP="00290FDB">
      <w:pPr>
        <w:spacing w:after="0" w:line="240" w:lineRule="auto"/>
        <w:rPr>
          <w:rFonts w:ascii="Arial" w:hAnsi="Arial" w:cs="Arial"/>
          <w:b/>
          <w:bCs/>
        </w:rPr>
      </w:pPr>
    </w:p>
    <w:p w14:paraId="6E64EA5F" w14:textId="77777777" w:rsidR="00C67081" w:rsidRPr="006228B5" w:rsidRDefault="00C67081" w:rsidP="00290FDB">
      <w:pPr>
        <w:spacing w:after="0" w:line="240" w:lineRule="auto"/>
        <w:rPr>
          <w:rFonts w:ascii="Arial" w:hAnsi="Arial" w:cs="Arial"/>
          <w:b/>
          <w:bCs/>
        </w:rPr>
      </w:pPr>
    </w:p>
    <w:p w14:paraId="3618DD1E" w14:textId="77777777" w:rsidR="006228B5" w:rsidRPr="0017575B" w:rsidRDefault="006228B5" w:rsidP="00290FDB">
      <w:pPr>
        <w:pStyle w:val="Heading1"/>
        <w:spacing w:before="0" w:line="240" w:lineRule="auto"/>
        <w:rPr>
          <w:rFonts w:ascii="Arial" w:hAnsi="Arial" w:cs="Arial"/>
          <w:b/>
          <w:bCs/>
          <w:color w:val="auto"/>
          <w:sz w:val="22"/>
          <w:szCs w:val="22"/>
          <w:u w:val="single"/>
        </w:rPr>
      </w:pPr>
      <w:bookmarkStart w:id="18" w:name="_Toc74717668"/>
      <w:r w:rsidRPr="0017575B">
        <w:rPr>
          <w:rFonts w:ascii="Arial" w:hAnsi="Arial" w:cs="Arial"/>
          <w:b/>
          <w:bCs/>
          <w:color w:val="auto"/>
          <w:sz w:val="22"/>
          <w:szCs w:val="22"/>
          <w:u w:val="single"/>
        </w:rPr>
        <w:lastRenderedPageBreak/>
        <w:t>Section 4: Applications</w:t>
      </w:r>
      <w:bookmarkEnd w:id="18"/>
    </w:p>
    <w:p w14:paraId="72E794C6" w14:textId="77777777" w:rsidR="006228B5" w:rsidRPr="0017575B" w:rsidRDefault="006228B5" w:rsidP="00290FDB">
      <w:pPr>
        <w:spacing w:after="0" w:line="240" w:lineRule="auto"/>
        <w:rPr>
          <w:rFonts w:ascii="Arial" w:hAnsi="Arial" w:cs="Arial"/>
          <w:b/>
          <w:bCs/>
          <w:u w:val="single"/>
        </w:rPr>
      </w:pPr>
    </w:p>
    <w:p w14:paraId="394357B5" w14:textId="15645F9B" w:rsidR="006228B5" w:rsidRDefault="006228B5" w:rsidP="00290FDB">
      <w:pPr>
        <w:pStyle w:val="Heading2"/>
        <w:spacing w:before="0" w:line="240" w:lineRule="auto"/>
        <w:rPr>
          <w:rFonts w:ascii="Arial" w:hAnsi="Arial" w:cs="Arial"/>
          <w:b/>
          <w:bCs/>
          <w:color w:val="auto"/>
          <w:sz w:val="22"/>
          <w:szCs w:val="22"/>
        </w:rPr>
      </w:pPr>
      <w:bookmarkStart w:id="19" w:name="_Toc74717669"/>
      <w:r w:rsidRPr="0017575B">
        <w:rPr>
          <w:rFonts w:ascii="Arial" w:hAnsi="Arial" w:cs="Arial"/>
          <w:b/>
          <w:bCs/>
          <w:color w:val="auto"/>
          <w:sz w:val="22"/>
          <w:szCs w:val="22"/>
        </w:rPr>
        <w:t>4.1. Eligibility definition</w:t>
      </w:r>
      <w:bookmarkEnd w:id="19"/>
      <w:r w:rsidRPr="0017575B">
        <w:rPr>
          <w:rFonts w:ascii="Arial" w:hAnsi="Arial" w:cs="Arial"/>
          <w:b/>
          <w:bCs/>
          <w:color w:val="auto"/>
          <w:sz w:val="22"/>
          <w:szCs w:val="22"/>
        </w:rPr>
        <w:t xml:space="preserve"> </w:t>
      </w:r>
    </w:p>
    <w:p w14:paraId="4FEC967C" w14:textId="7F32B2B3" w:rsidR="0041636B" w:rsidRDefault="0041636B" w:rsidP="00290FDB">
      <w:pPr>
        <w:spacing w:after="0" w:line="240" w:lineRule="auto"/>
        <w:rPr>
          <w:rFonts w:ascii="Arial" w:hAnsi="Arial" w:cs="Arial"/>
        </w:rPr>
      </w:pPr>
    </w:p>
    <w:p w14:paraId="13026379" w14:textId="2DEC1BD0" w:rsidR="0041636B" w:rsidRPr="00ED761B" w:rsidRDefault="0041636B" w:rsidP="0041636B">
      <w:pPr>
        <w:rPr>
          <w:rFonts w:ascii="Arial" w:hAnsi="Arial" w:cs="Arial"/>
        </w:rPr>
      </w:pPr>
      <w:r w:rsidRPr="00ED761B">
        <w:rPr>
          <w:rFonts w:ascii="Arial" w:hAnsi="Arial" w:cs="Arial"/>
          <w:u w:val="single"/>
        </w:rPr>
        <w:t>Applicants</w:t>
      </w:r>
    </w:p>
    <w:p w14:paraId="5DAED6EC" w14:textId="659A56E4" w:rsidR="0041636B" w:rsidRPr="00ED761B" w:rsidRDefault="0041636B" w:rsidP="0041636B">
      <w:pPr>
        <w:rPr>
          <w:rFonts w:ascii="Arial" w:hAnsi="Arial" w:cs="Arial"/>
        </w:rPr>
      </w:pPr>
      <w:r w:rsidRPr="00ED761B">
        <w:rPr>
          <w:rFonts w:ascii="Arial" w:hAnsi="Arial" w:cs="Arial"/>
        </w:rPr>
        <w:t>Applications will be accepted from farmers and land managers who have management control of all the land</w:t>
      </w:r>
      <w:r w:rsidR="00DF68EC">
        <w:rPr>
          <w:rFonts w:ascii="Arial" w:hAnsi="Arial" w:cs="Arial"/>
        </w:rPr>
        <w:t xml:space="preserve"> subject to the application</w:t>
      </w:r>
      <w:r w:rsidRPr="00ED761B">
        <w:rPr>
          <w:rFonts w:ascii="Arial" w:hAnsi="Arial" w:cs="Arial"/>
        </w:rPr>
        <w:t xml:space="preserve"> and all the activities needed, or the written consent of all other parties who have management control of the land and activities for the entire period of the project.</w:t>
      </w:r>
    </w:p>
    <w:p w14:paraId="5516C870" w14:textId="27E4EA54" w:rsidR="00923AD0" w:rsidRDefault="0041636B" w:rsidP="0041636B">
      <w:pPr>
        <w:rPr>
          <w:rFonts w:ascii="Arial" w:hAnsi="Arial" w:cs="Arial"/>
        </w:rPr>
      </w:pPr>
      <w:r w:rsidRPr="00ED761B">
        <w:rPr>
          <w:rFonts w:ascii="Arial" w:hAnsi="Arial" w:cs="Arial"/>
        </w:rPr>
        <w:t xml:space="preserve">Applications will also be accepted from organisations and individuals delivering projects which are in support of the programme </w:t>
      </w:r>
      <w:r w:rsidR="007A7E53">
        <w:rPr>
          <w:rFonts w:ascii="Arial" w:hAnsi="Arial" w:cs="Arial"/>
        </w:rPr>
        <w:t xml:space="preserve">outcomes </w:t>
      </w:r>
      <w:r w:rsidR="006D655F">
        <w:rPr>
          <w:rFonts w:ascii="Arial" w:hAnsi="Arial" w:cs="Arial"/>
        </w:rPr>
        <w:t>and the relevant Protected Landscape Management Plan</w:t>
      </w:r>
      <w:r w:rsidR="00E84957">
        <w:rPr>
          <w:rFonts w:ascii="Arial" w:hAnsi="Arial" w:cs="Arial"/>
        </w:rPr>
        <w:t>/Priorities</w:t>
      </w:r>
      <w:r w:rsidRPr="00ED761B">
        <w:rPr>
          <w:rFonts w:ascii="Arial" w:hAnsi="Arial" w:cs="Arial"/>
        </w:rPr>
        <w:t xml:space="preserve">, </w:t>
      </w:r>
      <w:proofErr w:type="gramStart"/>
      <w:r w:rsidR="00C32D5E">
        <w:rPr>
          <w:rFonts w:ascii="Arial" w:hAnsi="Arial" w:cs="Arial"/>
        </w:rPr>
        <w:t>as</w:t>
      </w:r>
      <w:r w:rsidRPr="00ED761B">
        <w:rPr>
          <w:rFonts w:ascii="Arial" w:hAnsi="Arial" w:cs="Arial"/>
        </w:rPr>
        <w:t xml:space="preserve"> long as</w:t>
      </w:r>
      <w:proofErr w:type="gramEnd"/>
      <w:r w:rsidRPr="00ED761B">
        <w:rPr>
          <w:rFonts w:ascii="Arial" w:hAnsi="Arial" w:cs="Arial"/>
        </w:rPr>
        <w:t xml:space="preserve"> they are applying in </w:t>
      </w:r>
      <w:r w:rsidR="00EE2590">
        <w:rPr>
          <w:rFonts w:ascii="Arial" w:hAnsi="Arial" w:cs="Arial"/>
        </w:rPr>
        <w:t>collaboration</w:t>
      </w:r>
      <w:r w:rsidR="00EE2590" w:rsidRPr="00ED761B">
        <w:rPr>
          <w:rFonts w:ascii="Arial" w:hAnsi="Arial" w:cs="Arial"/>
        </w:rPr>
        <w:t xml:space="preserve"> </w:t>
      </w:r>
      <w:r w:rsidRPr="00ED761B">
        <w:rPr>
          <w:rFonts w:ascii="Arial" w:hAnsi="Arial" w:cs="Arial"/>
        </w:rPr>
        <w:t>with a farmer or land manager.</w:t>
      </w:r>
      <w:r w:rsidR="00EE2590">
        <w:rPr>
          <w:rFonts w:ascii="Arial" w:hAnsi="Arial" w:cs="Arial"/>
        </w:rPr>
        <w:t xml:space="preserve"> </w:t>
      </w:r>
    </w:p>
    <w:p w14:paraId="48D666C9" w14:textId="5348D094" w:rsidR="00372EBA" w:rsidRDefault="00DF68EC" w:rsidP="00372EBA">
      <w:pPr>
        <w:spacing w:after="0"/>
        <w:rPr>
          <w:rFonts w:ascii="Arial" w:hAnsi="Arial" w:cs="Arial"/>
        </w:rPr>
      </w:pPr>
      <w:r>
        <w:rPr>
          <w:rFonts w:ascii="Arial" w:hAnsi="Arial" w:cs="Arial"/>
        </w:rPr>
        <w:t>A summary of bodies/organisations who are directly eligible is set out below:</w:t>
      </w:r>
    </w:p>
    <w:p w14:paraId="2B76AB2A" w14:textId="77777777" w:rsidR="00372EBA" w:rsidRPr="00372EBA" w:rsidRDefault="00372EBA" w:rsidP="00372EBA">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2"/>
        <w:gridCol w:w="2953"/>
        <w:gridCol w:w="2981"/>
      </w:tblGrid>
      <w:tr w:rsidR="00DF68EC" w14:paraId="44323FE7" w14:textId="77777777" w:rsidTr="00372EBA">
        <w:tc>
          <w:tcPr>
            <w:tcW w:w="319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47A3F13" w14:textId="77777777" w:rsidR="00DF68EC" w:rsidRDefault="00DF68EC">
            <w:pPr>
              <w:rPr>
                <w:rFonts w:ascii="Arial" w:hAnsi="Arial" w:cs="Arial"/>
                <w:b/>
                <w:bCs/>
              </w:rPr>
            </w:pPr>
            <w:r>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0D2A9D2" w14:textId="77777777" w:rsidR="00DF68EC" w:rsidRDefault="00DF68EC">
            <w:pPr>
              <w:rPr>
                <w:rFonts w:ascii="Arial" w:hAnsi="Arial" w:cs="Arial"/>
                <w:b/>
                <w:bCs/>
              </w:rPr>
            </w:pPr>
            <w:r>
              <w:rPr>
                <w:rFonts w:ascii="Arial" w:hAnsi="Arial" w:cs="Arial"/>
                <w:b/>
                <w:bCs/>
              </w:rPr>
              <w:t>Eligibility</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CC9C909" w14:textId="77777777" w:rsidR="00DF68EC" w:rsidRDefault="00DF68EC">
            <w:pPr>
              <w:rPr>
                <w:rFonts w:ascii="Arial" w:hAnsi="Arial" w:cs="Arial"/>
                <w:b/>
                <w:bCs/>
              </w:rPr>
            </w:pPr>
            <w:r>
              <w:rPr>
                <w:rFonts w:ascii="Arial" w:hAnsi="Arial" w:cs="Arial"/>
                <w:b/>
                <w:bCs/>
              </w:rPr>
              <w:t>Additional Information</w:t>
            </w:r>
          </w:p>
        </w:tc>
      </w:tr>
      <w:tr w:rsidR="00DF68EC" w14:paraId="64BEDFEE"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A4E65" w14:textId="4CB5EFC0" w:rsidR="00DF68EC" w:rsidRDefault="00DF68EC">
            <w:pPr>
              <w:rPr>
                <w:rFonts w:ascii="Arial" w:hAnsi="Arial" w:cs="Arial"/>
                <w:bCs/>
              </w:rPr>
            </w:pPr>
            <w:r>
              <w:rPr>
                <w:rFonts w:ascii="Arial" w:hAnsi="Arial" w:cs="Arial"/>
                <w:bCs/>
              </w:rPr>
              <w:t>Government departments, executive agencies and NDPBs (for example, Ministry of Defence, Forestry Commission),</w:t>
            </w:r>
            <w:r w:rsidR="006467E2">
              <w:rPr>
                <w:rFonts w:ascii="Arial" w:hAnsi="Arial" w:cs="Arial"/>
                <w:bCs/>
              </w:rPr>
              <w:t xml:space="preserve"> with</w:t>
            </w:r>
            <w:r>
              <w:rPr>
                <w:rFonts w:ascii="Arial" w:hAnsi="Arial" w:cs="Arial"/>
                <w:bCs/>
              </w:rPr>
              <w:t xml:space="preserve"> except</w:t>
            </w:r>
            <w:r w:rsidR="006467E2">
              <w:rPr>
                <w:rFonts w:ascii="Arial" w:hAnsi="Arial" w:cs="Arial"/>
                <w:bCs/>
              </w:rPr>
              <w: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A2E4B7D" w14:textId="77777777" w:rsidR="00DF68EC" w:rsidRDefault="00DF68EC">
            <w:pPr>
              <w:rPr>
                <w:rFonts w:ascii="Arial" w:hAnsi="Arial" w:cs="Arial"/>
                <w:bCs/>
              </w:rPr>
            </w:pPr>
            <w:r>
              <w:rPr>
                <w:rFonts w:ascii="Arial" w:hAnsi="Arial" w:cs="Arial"/>
                <w:bCs/>
              </w:rPr>
              <w:t>Ineligible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12C93C" w14:textId="77777777" w:rsidR="00DF68EC" w:rsidRDefault="00DF68EC">
            <w:pPr>
              <w:rPr>
                <w:rFonts w:ascii="Arial" w:hAnsi="Arial" w:cs="Arial"/>
                <w:bCs/>
              </w:rPr>
            </w:pPr>
            <w:r>
              <w:rPr>
                <w:rFonts w:ascii="Arial" w:hAnsi="Arial" w:cs="Arial"/>
                <w:bCs/>
              </w:rPr>
              <w:t>None</w:t>
            </w:r>
          </w:p>
        </w:tc>
      </w:tr>
      <w:tr w:rsidR="00DF68EC" w14:paraId="7C710901"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1A533" w14:textId="77777777" w:rsidR="00DF68EC" w:rsidRDefault="00DF68EC">
            <w:pPr>
              <w:rPr>
                <w:rFonts w:ascii="Arial" w:hAnsi="Arial" w:cs="Arial"/>
                <w:bCs/>
              </w:rPr>
            </w:pPr>
            <w:r>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4B530C" w14:textId="77777777" w:rsidR="00DF68EC" w:rsidRDefault="00DF68EC">
            <w:pPr>
              <w:rPr>
                <w:rFonts w:ascii="Arial" w:hAnsi="Arial" w:cs="Arial"/>
                <w:bCs/>
              </w:rPr>
            </w:pPr>
            <w:r>
              <w:rPr>
                <w:rFonts w:ascii="Arial" w:hAnsi="Arial" w:cs="Arial"/>
                <w:bCs/>
              </w:rPr>
              <w:t>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9BDABB4" w14:textId="77777777" w:rsidR="00DF68EC" w:rsidRDefault="00DF68EC">
            <w:pPr>
              <w:rPr>
                <w:rFonts w:ascii="Arial" w:hAnsi="Arial" w:cs="Arial"/>
                <w:bCs/>
              </w:rPr>
            </w:pPr>
            <w:r>
              <w:rPr>
                <w:rFonts w:ascii="Arial" w:hAnsi="Arial" w:cs="Arial"/>
                <w:bCs/>
              </w:rPr>
              <w:t>For work on the National Nature Reserves which goes beyond other legal obligations</w:t>
            </w:r>
          </w:p>
        </w:tc>
      </w:tr>
      <w:tr w:rsidR="00DF68EC" w14:paraId="264624C2"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36BDE" w14:textId="77777777" w:rsidR="00DF68EC" w:rsidRDefault="00DF68EC">
            <w:pPr>
              <w:rPr>
                <w:rFonts w:ascii="Arial" w:hAnsi="Arial" w:cs="Arial"/>
                <w:bCs/>
              </w:rPr>
            </w:pPr>
            <w:r>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1FDEAE8" w14:textId="77777777" w:rsidR="00DF68EC" w:rsidRDefault="00DF68EC">
            <w:pPr>
              <w:rPr>
                <w:rFonts w:ascii="Arial" w:hAnsi="Arial" w:cs="Arial"/>
                <w:bCs/>
              </w:rPr>
            </w:pPr>
            <w:r>
              <w:rPr>
                <w:rFonts w:ascii="Arial" w:hAnsi="Arial" w:cs="Arial"/>
                <w:bCs/>
              </w:rPr>
              <w:t>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45299628" w14:textId="77777777" w:rsidR="00DF68EC" w:rsidRDefault="00DF68EC">
            <w:pPr>
              <w:rPr>
                <w:rFonts w:ascii="Arial" w:hAnsi="Arial" w:cs="Arial"/>
                <w:bCs/>
              </w:rPr>
            </w:pPr>
            <w:r>
              <w:rPr>
                <w:rFonts w:ascii="Arial" w:hAnsi="Arial" w:cs="Arial"/>
                <w:bCs/>
              </w:rPr>
              <w:t xml:space="preserve">Provided the work goes beyond the duty of regard and other legal obligations </w:t>
            </w:r>
          </w:p>
          <w:p w14:paraId="67724822" w14:textId="77777777" w:rsidR="00DF68EC" w:rsidRDefault="00DF68EC">
            <w:pPr>
              <w:rPr>
                <w:rFonts w:ascii="Arial" w:hAnsi="Arial" w:cs="Arial"/>
                <w:bCs/>
              </w:rPr>
            </w:pPr>
          </w:p>
        </w:tc>
      </w:tr>
      <w:tr w:rsidR="00DF68EC" w14:paraId="3155C679"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CE93C" w14:textId="77777777" w:rsidR="00DF68EC" w:rsidRDefault="00DF68EC">
            <w:pPr>
              <w:rPr>
                <w:rFonts w:ascii="Arial" w:hAnsi="Arial" w:cs="Arial"/>
                <w:bCs/>
              </w:rPr>
            </w:pPr>
            <w:r>
              <w:rPr>
                <w:rFonts w:ascii="Arial" w:hAnsi="Arial" w:cs="Arial"/>
                <w:bCs/>
              </w:rPr>
              <w:t xml:space="preserve">County, Unitary, District, Parish </w:t>
            </w:r>
            <w:proofErr w:type="gramStart"/>
            <w:r>
              <w:rPr>
                <w:rFonts w:ascii="Arial" w:hAnsi="Arial" w:cs="Arial"/>
                <w:bCs/>
              </w:rPr>
              <w:t>Council</w:t>
            </w:r>
            <w:proofErr w:type="gramEnd"/>
            <w:r>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08C9CEE" w14:textId="77777777" w:rsidR="00DF68EC" w:rsidRDefault="00DF68EC">
            <w:pPr>
              <w:rPr>
                <w:rFonts w:ascii="Arial" w:hAnsi="Arial" w:cs="Arial"/>
                <w:bCs/>
              </w:rPr>
            </w:pPr>
            <w:r>
              <w:rPr>
                <w:rFonts w:ascii="Arial" w:hAnsi="Arial" w:cs="Arial"/>
                <w:bCs/>
              </w:rPr>
              <w:t>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D6D334D" w14:textId="77777777" w:rsidR="00DF68EC" w:rsidRDefault="00DF68EC">
            <w:pPr>
              <w:rPr>
                <w:rFonts w:ascii="Arial" w:hAnsi="Arial" w:cs="Arial"/>
                <w:bCs/>
              </w:rPr>
            </w:pPr>
            <w:r>
              <w:rPr>
                <w:rFonts w:ascii="Arial" w:hAnsi="Arial" w:cs="Arial"/>
                <w:bCs/>
              </w:rPr>
              <w:t>None</w:t>
            </w:r>
          </w:p>
        </w:tc>
      </w:tr>
      <w:tr w:rsidR="00DF68EC" w14:paraId="2C3AAC8D"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BDDF5" w14:textId="77777777" w:rsidR="00DF68EC" w:rsidRDefault="00DF68EC">
            <w:pPr>
              <w:rPr>
                <w:rFonts w:ascii="Arial" w:hAnsi="Arial" w:cs="Arial"/>
                <w:bCs/>
              </w:rPr>
            </w:pPr>
            <w:r>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66EDD37" w14:textId="77777777" w:rsidR="00DF68EC" w:rsidRDefault="00DF68EC">
            <w:pPr>
              <w:rPr>
                <w:rFonts w:ascii="Arial" w:hAnsi="Arial" w:cs="Arial"/>
                <w:bCs/>
              </w:rPr>
            </w:pPr>
            <w:r>
              <w:rPr>
                <w:rFonts w:ascii="Arial" w:hAnsi="Arial" w:cs="Arial"/>
                <w:bCs/>
              </w:rPr>
              <w:t>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6295F51" w14:textId="77777777" w:rsidR="00DF68EC" w:rsidRDefault="00DF68EC">
            <w:pPr>
              <w:rPr>
                <w:rFonts w:ascii="Arial" w:hAnsi="Arial" w:cs="Arial"/>
                <w:bCs/>
              </w:rPr>
            </w:pPr>
            <w:r>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DF68EC" w14:paraId="241C35B3"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A5617" w14:textId="77777777" w:rsidR="00DF68EC" w:rsidRDefault="00DF68EC">
            <w:pPr>
              <w:rPr>
                <w:rFonts w:ascii="Arial" w:hAnsi="Arial" w:cs="Arial"/>
                <w:bCs/>
              </w:rPr>
            </w:pPr>
            <w:r>
              <w:rPr>
                <w:rFonts w:ascii="Arial" w:hAnsi="Arial" w:cs="Arial"/>
                <w:bCs/>
              </w:rPr>
              <w:lastRenderedPageBreak/>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BC5AB63" w14:textId="77777777" w:rsidR="00DF68EC" w:rsidRDefault="00DF68EC">
            <w:pPr>
              <w:rPr>
                <w:rFonts w:ascii="Arial" w:hAnsi="Arial" w:cs="Arial"/>
                <w:bCs/>
              </w:rPr>
            </w:pPr>
            <w:r>
              <w:rPr>
                <w:rFonts w:ascii="Arial" w:hAnsi="Arial" w:cs="Arial"/>
                <w:bCs/>
              </w:rPr>
              <w:t>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94CD88B" w14:textId="77777777" w:rsidR="00DF68EC" w:rsidRDefault="00DF68EC">
            <w:pPr>
              <w:rPr>
                <w:rFonts w:ascii="Arial" w:hAnsi="Arial" w:cs="Arial"/>
                <w:bCs/>
              </w:rPr>
            </w:pPr>
            <w:r>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DF68EC" w14:paraId="4348AB8E" w14:textId="77777777" w:rsidTr="00DF68E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4C866" w14:textId="77777777" w:rsidR="00DF68EC" w:rsidRDefault="00DF68EC">
            <w:pPr>
              <w:rPr>
                <w:rFonts w:ascii="Arial" w:hAnsi="Arial" w:cs="Arial"/>
                <w:bCs/>
              </w:rPr>
            </w:pPr>
            <w:r>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EC8EFFD" w14:textId="77777777" w:rsidR="00DF68EC" w:rsidRDefault="00DF68EC">
            <w:pPr>
              <w:rPr>
                <w:rFonts w:ascii="Arial" w:hAnsi="Arial" w:cs="Arial"/>
                <w:bCs/>
              </w:rPr>
            </w:pPr>
            <w:r>
              <w:rPr>
                <w:rFonts w:ascii="Arial" w:hAnsi="Arial" w:cs="Arial"/>
                <w:bCs/>
              </w:rPr>
              <w:t>Eligible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AB64D9" w14:textId="77777777" w:rsidR="00DF68EC" w:rsidRDefault="00DF68EC">
            <w:pPr>
              <w:rPr>
                <w:rFonts w:ascii="Arial" w:hAnsi="Arial" w:cs="Arial"/>
                <w:bCs/>
              </w:rPr>
            </w:pPr>
            <w:r>
              <w:rPr>
                <w:rFonts w:ascii="Arial" w:hAnsi="Arial" w:cs="Arial"/>
                <w:bCs/>
              </w:rPr>
              <w:t>Where the proposed activity or works is in support of programme aims</w:t>
            </w:r>
          </w:p>
        </w:tc>
      </w:tr>
    </w:tbl>
    <w:p w14:paraId="5910D9B0" w14:textId="77777777" w:rsidR="00DF68EC" w:rsidRDefault="00DF68EC" w:rsidP="0041636B">
      <w:pPr>
        <w:rPr>
          <w:rFonts w:ascii="Arial" w:hAnsi="Arial" w:cs="Arial"/>
        </w:rPr>
      </w:pPr>
    </w:p>
    <w:p w14:paraId="7153EBB7" w14:textId="6614601B" w:rsidR="0041636B" w:rsidRPr="00ED761B" w:rsidRDefault="00EE2590" w:rsidP="00653211">
      <w:pPr>
        <w:spacing w:after="0"/>
        <w:rPr>
          <w:rFonts w:ascii="Arial" w:hAnsi="Arial" w:cs="Arial"/>
        </w:rPr>
      </w:pPr>
      <w:r>
        <w:rPr>
          <w:rFonts w:ascii="Arial" w:hAnsi="Arial" w:cs="Arial"/>
        </w:rPr>
        <w:t xml:space="preserve">Any exceptional cases, where proposals do not feature a collaboration with a farmer or land manager, would need to be cleared with Defra. </w:t>
      </w:r>
    </w:p>
    <w:p w14:paraId="3B86CE28" w14:textId="55F3CAE2" w:rsidR="0041636B" w:rsidRPr="00ED761B" w:rsidRDefault="00EE2590" w:rsidP="0041636B">
      <w:pPr>
        <w:rPr>
          <w:rFonts w:ascii="Arial" w:hAnsi="Arial" w:cs="Arial"/>
        </w:rPr>
      </w:pPr>
      <w:r>
        <w:rPr>
          <w:rFonts w:ascii="Arial" w:hAnsi="Arial" w:cs="Arial"/>
          <w:u w:val="single"/>
        </w:rPr>
        <w:br/>
      </w:r>
      <w:r w:rsidR="0041636B" w:rsidRPr="00ED761B">
        <w:rPr>
          <w:rFonts w:ascii="Arial" w:hAnsi="Arial" w:cs="Arial"/>
          <w:u w:val="single"/>
        </w:rPr>
        <w:t>Geography</w:t>
      </w:r>
    </w:p>
    <w:p w14:paraId="3D9FA5FB" w14:textId="77777777" w:rsidR="0041636B" w:rsidRPr="00ED761B" w:rsidRDefault="0041636B" w:rsidP="0041636B">
      <w:pPr>
        <w:pStyle w:val="ListParagraph"/>
        <w:numPr>
          <w:ilvl w:val="0"/>
          <w:numId w:val="53"/>
        </w:numPr>
        <w:spacing w:after="0" w:line="240" w:lineRule="auto"/>
        <w:contextualSpacing w:val="0"/>
        <w:rPr>
          <w:rFonts w:ascii="Arial" w:eastAsia="Times New Roman" w:hAnsi="Arial" w:cs="Arial"/>
        </w:rPr>
      </w:pPr>
      <w:r w:rsidRPr="00ED761B">
        <w:rPr>
          <w:rFonts w:ascii="Arial" w:eastAsia="Times New Roman" w:hAnsi="Arial" w:cs="Arial"/>
        </w:rPr>
        <w:t>This programme does not support works on domestic property.</w:t>
      </w:r>
    </w:p>
    <w:p w14:paraId="510344B5" w14:textId="0EC70F38" w:rsidR="0041636B" w:rsidRDefault="0041636B" w:rsidP="0041636B">
      <w:pPr>
        <w:pStyle w:val="ListParagraph"/>
        <w:numPr>
          <w:ilvl w:val="0"/>
          <w:numId w:val="53"/>
        </w:numPr>
        <w:spacing w:after="0" w:line="240" w:lineRule="auto"/>
        <w:contextualSpacing w:val="0"/>
        <w:rPr>
          <w:rFonts w:ascii="Arial" w:eastAsia="Times New Roman" w:hAnsi="Arial" w:cs="Arial"/>
        </w:rPr>
      </w:pPr>
      <w:r w:rsidRPr="00ED761B">
        <w:rPr>
          <w:rFonts w:ascii="Arial" w:eastAsia="Times New Roman" w:hAnsi="Arial" w:cs="Arial"/>
        </w:rPr>
        <w:t>This programme supports activity on any land within the Protected Landscape.  It may also support activity on other land where that activity can demonstrate benefit to the Protected Landscape, or the Protected Landscape organisation’s objectives or partnership initiatives.</w:t>
      </w:r>
    </w:p>
    <w:p w14:paraId="056FC4C0" w14:textId="77777777" w:rsidR="0041636B" w:rsidRPr="00ED761B" w:rsidRDefault="0041636B" w:rsidP="0041636B">
      <w:pPr>
        <w:rPr>
          <w:rFonts w:ascii="Arial" w:hAnsi="Arial" w:cs="Arial"/>
          <w:u w:val="single"/>
        </w:rPr>
      </w:pPr>
      <w:r w:rsidRPr="00ED761B">
        <w:rPr>
          <w:rFonts w:ascii="Arial" w:hAnsi="Arial" w:cs="Arial"/>
          <w:u w:val="single"/>
        </w:rPr>
        <w:t>Tenancy</w:t>
      </w:r>
    </w:p>
    <w:p w14:paraId="2BDBA9EE" w14:textId="7E8EFDE6" w:rsidR="0041636B" w:rsidRPr="00ED761B" w:rsidRDefault="0041636B" w:rsidP="0041636B">
      <w:pPr>
        <w:rPr>
          <w:rFonts w:ascii="Arial" w:hAnsi="Arial" w:cs="Arial"/>
        </w:rPr>
      </w:pPr>
      <w:r w:rsidRPr="00ED761B">
        <w:rPr>
          <w:rFonts w:ascii="Arial" w:hAnsi="Arial" w:cs="Arial"/>
        </w:rPr>
        <w:t xml:space="preserve">If </w:t>
      </w:r>
      <w:r w:rsidR="006405A8">
        <w:rPr>
          <w:rFonts w:ascii="Arial" w:hAnsi="Arial" w:cs="Arial"/>
        </w:rPr>
        <w:t>an applicant is</w:t>
      </w:r>
      <w:r w:rsidRPr="00ED761B">
        <w:rPr>
          <w:rFonts w:ascii="Arial" w:hAnsi="Arial" w:cs="Arial"/>
        </w:rPr>
        <w:t xml:space="preserve"> including land in an application that </w:t>
      </w:r>
      <w:r w:rsidR="006405A8">
        <w:rPr>
          <w:rFonts w:ascii="Arial" w:hAnsi="Arial" w:cs="Arial"/>
        </w:rPr>
        <w:t>they</w:t>
      </w:r>
      <w:r w:rsidRPr="00ED761B">
        <w:rPr>
          <w:rFonts w:ascii="Arial" w:hAnsi="Arial" w:cs="Arial"/>
        </w:rPr>
        <w:t xml:space="preserve"> occupy under a tenancy, including under the Agricultural Holdings Act 1986, Agricultural Tenancies Act 1995 (a Farm Business Tenancy) or equivalent, </w:t>
      </w:r>
      <w:r w:rsidR="006405A8">
        <w:rPr>
          <w:rFonts w:ascii="Arial" w:hAnsi="Arial" w:cs="Arial"/>
        </w:rPr>
        <w:t>they</w:t>
      </w:r>
      <w:r w:rsidRPr="00ED761B">
        <w:rPr>
          <w:rFonts w:ascii="Arial" w:hAnsi="Arial" w:cs="Arial"/>
        </w:rPr>
        <w:t xml:space="preserve"> must have: </w:t>
      </w:r>
    </w:p>
    <w:p w14:paraId="2512E16F" w14:textId="77777777" w:rsidR="0041636B" w:rsidRPr="00ED761B" w:rsidRDefault="0041636B" w:rsidP="0041636B">
      <w:pPr>
        <w:ind w:firstLine="720"/>
        <w:rPr>
          <w:rFonts w:ascii="Arial" w:hAnsi="Arial" w:cs="Arial"/>
        </w:rPr>
      </w:pPr>
      <w:r w:rsidRPr="00ED761B">
        <w:rPr>
          <w:rFonts w:ascii="Arial" w:hAnsi="Arial" w:cs="Arial"/>
        </w:rPr>
        <w:t>• management control of this land for the duration of any commitments</w:t>
      </w:r>
    </w:p>
    <w:p w14:paraId="605F2E39" w14:textId="4EAF67CD" w:rsidR="0041636B" w:rsidRPr="00ED761B" w:rsidRDefault="0041636B" w:rsidP="0041636B">
      <w:pPr>
        <w:ind w:firstLine="720"/>
        <w:rPr>
          <w:rFonts w:ascii="Arial" w:hAnsi="Arial" w:cs="Arial"/>
        </w:rPr>
      </w:pPr>
      <w:r w:rsidRPr="00ED761B">
        <w:rPr>
          <w:rFonts w:ascii="Arial" w:hAnsi="Arial" w:cs="Arial"/>
        </w:rPr>
        <w:t xml:space="preserve">• control of all the activities needed to deliver </w:t>
      </w:r>
      <w:r w:rsidR="006405A8">
        <w:rPr>
          <w:rFonts w:ascii="Arial" w:hAnsi="Arial" w:cs="Arial"/>
        </w:rPr>
        <w:t>the</w:t>
      </w:r>
      <w:r w:rsidR="006405A8" w:rsidRPr="00ED761B">
        <w:rPr>
          <w:rFonts w:ascii="Arial" w:hAnsi="Arial" w:cs="Arial"/>
        </w:rPr>
        <w:t xml:space="preserve"> </w:t>
      </w:r>
      <w:r w:rsidRPr="00ED761B">
        <w:rPr>
          <w:rFonts w:ascii="Arial" w:hAnsi="Arial" w:cs="Arial"/>
        </w:rPr>
        <w:t xml:space="preserve">project, </w:t>
      </w:r>
    </w:p>
    <w:p w14:paraId="3E7D24D0" w14:textId="2EC0FF86" w:rsidR="0041636B" w:rsidRDefault="0041636B" w:rsidP="0041636B">
      <w:pPr>
        <w:ind w:firstLine="720"/>
        <w:rPr>
          <w:rFonts w:ascii="Arial" w:hAnsi="Arial" w:cs="Arial"/>
        </w:rPr>
      </w:pPr>
      <w:r w:rsidRPr="00ED761B">
        <w:rPr>
          <w:rFonts w:ascii="Arial" w:hAnsi="Arial" w:cs="Arial"/>
        </w:rPr>
        <w:t xml:space="preserve">• the consent of </w:t>
      </w:r>
      <w:r w:rsidR="006405A8">
        <w:rPr>
          <w:rFonts w:ascii="Arial" w:hAnsi="Arial" w:cs="Arial"/>
        </w:rPr>
        <w:t>the</w:t>
      </w:r>
      <w:r w:rsidR="006405A8" w:rsidRPr="00ED761B">
        <w:rPr>
          <w:rFonts w:ascii="Arial" w:hAnsi="Arial" w:cs="Arial"/>
        </w:rPr>
        <w:t xml:space="preserve"> </w:t>
      </w:r>
      <w:r w:rsidRPr="00ED761B">
        <w:rPr>
          <w:rFonts w:ascii="Arial" w:hAnsi="Arial" w:cs="Arial"/>
        </w:rPr>
        <w:t xml:space="preserve">landlord as part of </w:t>
      </w:r>
      <w:r w:rsidR="006405A8">
        <w:rPr>
          <w:rFonts w:ascii="Arial" w:hAnsi="Arial" w:cs="Arial"/>
        </w:rPr>
        <w:t>the</w:t>
      </w:r>
      <w:r w:rsidR="006405A8" w:rsidRPr="00ED761B">
        <w:rPr>
          <w:rFonts w:ascii="Arial" w:hAnsi="Arial" w:cs="Arial"/>
        </w:rPr>
        <w:t xml:space="preserve"> </w:t>
      </w:r>
      <w:r w:rsidRPr="00ED761B">
        <w:rPr>
          <w:rFonts w:ascii="Arial" w:hAnsi="Arial" w:cs="Arial"/>
        </w:rPr>
        <w:t xml:space="preserve">application before </w:t>
      </w:r>
      <w:r w:rsidR="006405A8">
        <w:rPr>
          <w:rFonts w:ascii="Arial" w:hAnsi="Arial" w:cs="Arial"/>
        </w:rPr>
        <w:t>they</w:t>
      </w:r>
      <w:r w:rsidR="006405A8" w:rsidRPr="00ED761B">
        <w:rPr>
          <w:rFonts w:ascii="Arial" w:hAnsi="Arial" w:cs="Arial"/>
        </w:rPr>
        <w:t xml:space="preserve"> </w:t>
      </w:r>
      <w:r w:rsidRPr="00ED761B">
        <w:rPr>
          <w:rFonts w:ascii="Arial" w:hAnsi="Arial" w:cs="Arial"/>
        </w:rPr>
        <w:t>apply.</w:t>
      </w:r>
    </w:p>
    <w:p w14:paraId="50CA6BD1" w14:textId="77777777" w:rsidR="0041636B" w:rsidRPr="00ED761B" w:rsidRDefault="0041636B" w:rsidP="0041636B">
      <w:pPr>
        <w:rPr>
          <w:rFonts w:ascii="Arial" w:hAnsi="Arial" w:cs="Arial"/>
          <w:u w:val="single"/>
        </w:rPr>
      </w:pPr>
      <w:r w:rsidRPr="00ED761B">
        <w:rPr>
          <w:rFonts w:ascii="Arial" w:hAnsi="Arial" w:cs="Arial"/>
          <w:u w:val="single"/>
        </w:rPr>
        <w:t>Landlords</w:t>
      </w:r>
    </w:p>
    <w:p w14:paraId="02520C93" w14:textId="50CAE103" w:rsidR="00C32D5E" w:rsidRDefault="0041636B" w:rsidP="00653211">
      <w:pPr>
        <w:spacing w:after="0"/>
        <w:rPr>
          <w:rFonts w:ascii="Arial" w:hAnsi="Arial" w:cs="Arial"/>
        </w:rPr>
      </w:pPr>
      <w:r w:rsidRPr="00ED761B">
        <w:rPr>
          <w:rFonts w:ascii="Arial" w:hAnsi="Arial" w:cs="Arial"/>
        </w:rPr>
        <w:t xml:space="preserve">If </w:t>
      </w:r>
      <w:r w:rsidR="006405A8">
        <w:rPr>
          <w:rFonts w:ascii="Arial" w:hAnsi="Arial" w:cs="Arial"/>
        </w:rPr>
        <w:t>the applicant is</w:t>
      </w:r>
      <w:r w:rsidRPr="00ED761B">
        <w:rPr>
          <w:rFonts w:ascii="Arial" w:hAnsi="Arial" w:cs="Arial"/>
        </w:rPr>
        <w:t xml:space="preserve"> a landlord and can show that </w:t>
      </w:r>
      <w:r w:rsidR="006405A8">
        <w:rPr>
          <w:rFonts w:ascii="Arial" w:hAnsi="Arial" w:cs="Arial"/>
        </w:rPr>
        <w:t>they</w:t>
      </w:r>
      <w:r w:rsidR="006405A8" w:rsidRPr="00ED761B">
        <w:rPr>
          <w:rFonts w:ascii="Arial" w:hAnsi="Arial" w:cs="Arial"/>
        </w:rPr>
        <w:t xml:space="preserve"> </w:t>
      </w:r>
      <w:r w:rsidRPr="00ED761B">
        <w:rPr>
          <w:rFonts w:ascii="Arial" w:hAnsi="Arial" w:cs="Arial"/>
        </w:rPr>
        <w:t xml:space="preserve">have management control over land which has been let to a tenant, and the activities, </w:t>
      </w:r>
      <w:r w:rsidR="006405A8">
        <w:rPr>
          <w:rFonts w:ascii="Arial" w:hAnsi="Arial" w:cs="Arial"/>
        </w:rPr>
        <w:t>they</w:t>
      </w:r>
      <w:r w:rsidR="006405A8" w:rsidRPr="00ED761B">
        <w:rPr>
          <w:rFonts w:ascii="Arial" w:hAnsi="Arial" w:cs="Arial"/>
        </w:rPr>
        <w:t xml:space="preserve"> </w:t>
      </w:r>
      <w:r w:rsidRPr="00ED761B">
        <w:rPr>
          <w:rFonts w:ascii="Arial" w:hAnsi="Arial" w:cs="Arial"/>
        </w:rPr>
        <w:t>can include that land in an application.</w:t>
      </w:r>
      <w:r w:rsidR="00EE2590">
        <w:rPr>
          <w:rFonts w:ascii="Arial" w:hAnsi="Arial" w:cs="Arial"/>
        </w:rPr>
        <w:t xml:space="preserve"> </w:t>
      </w:r>
      <w:proofErr w:type="gramStart"/>
      <w:r w:rsidR="00EE2590">
        <w:rPr>
          <w:rFonts w:ascii="Arial" w:hAnsi="Arial" w:cs="Arial"/>
        </w:rPr>
        <w:t>By definition, Protected</w:t>
      </w:r>
      <w:proofErr w:type="gramEnd"/>
      <w:r w:rsidR="00EE2590">
        <w:rPr>
          <w:rFonts w:ascii="Arial" w:hAnsi="Arial" w:cs="Arial"/>
        </w:rPr>
        <w:t xml:space="preserve"> Landscape organisations and other bodies who own land are eligible to include that land in an application.</w:t>
      </w:r>
    </w:p>
    <w:p w14:paraId="12270968" w14:textId="77777777" w:rsidR="001D270E" w:rsidRDefault="001D270E" w:rsidP="00653211">
      <w:pPr>
        <w:spacing w:after="0"/>
        <w:rPr>
          <w:rFonts w:ascii="Arial" w:hAnsi="Arial" w:cs="Arial"/>
        </w:rPr>
      </w:pPr>
    </w:p>
    <w:p w14:paraId="6C8E26CC" w14:textId="7D27FD46" w:rsidR="0041636B" w:rsidRPr="00ED761B" w:rsidRDefault="0041636B" w:rsidP="0041636B">
      <w:pPr>
        <w:rPr>
          <w:rFonts w:ascii="Arial" w:hAnsi="Arial" w:cs="Arial"/>
          <w:u w:val="single"/>
        </w:rPr>
      </w:pPr>
      <w:r w:rsidRPr="00ED761B">
        <w:rPr>
          <w:rFonts w:ascii="Arial" w:hAnsi="Arial" w:cs="Arial"/>
          <w:u w:val="single"/>
        </w:rPr>
        <w:t xml:space="preserve">Common land, shared </w:t>
      </w:r>
      <w:proofErr w:type="gramStart"/>
      <w:r w:rsidRPr="00ED761B">
        <w:rPr>
          <w:rFonts w:ascii="Arial" w:hAnsi="Arial" w:cs="Arial"/>
          <w:u w:val="single"/>
        </w:rPr>
        <w:t>grazing</w:t>
      </w:r>
      <w:proofErr w:type="gramEnd"/>
      <w:r w:rsidRPr="00ED761B">
        <w:rPr>
          <w:rFonts w:ascii="Arial" w:hAnsi="Arial" w:cs="Arial"/>
          <w:u w:val="single"/>
        </w:rPr>
        <w:t xml:space="preserve"> and other collaborative project</w:t>
      </w:r>
      <w:r w:rsidR="004B1F96">
        <w:rPr>
          <w:rFonts w:ascii="Arial" w:hAnsi="Arial" w:cs="Arial"/>
          <w:u w:val="single"/>
        </w:rPr>
        <w:t>s</w:t>
      </w:r>
    </w:p>
    <w:p w14:paraId="78C9299A" w14:textId="694568D8" w:rsidR="00002E08" w:rsidRPr="002847FA" w:rsidRDefault="00002E08" w:rsidP="00002E08">
      <w:pPr>
        <w:spacing w:before="300" w:after="300"/>
        <w:rPr>
          <w:rFonts w:ascii="Arial" w:hAnsi="Arial" w:cs="Arial"/>
        </w:rPr>
      </w:pPr>
      <w:r w:rsidRPr="002847FA">
        <w:rPr>
          <w:rFonts w:ascii="Arial" w:hAnsi="Arial" w:cs="Arial"/>
        </w:rPr>
        <w:t xml:space="preserve">If the application </w:t>
      </w:r>
      <w:r>
        <w:rPr>
          <w:rFonts w:ascii="Arial" w:hAnsi="Arial" w:cs="Arial"/>
        </w:rPr>
        <w:t xml:space="preserve">is </w:t>
      </w:r>
      <w:r w:rsidRPr="002847FA">
        <w:rPr>
          <w:rFonts w:ascii="Arial" w:hAnsi="Arial" w:cs="Arial"/>
        </w:rPr>
        <w:t xml:space="preserve">made by the landowner who owns the whole common and has sole use and rights to the land, the common can be entered as the landowner’s holding. </w:t>
      </w:r>
    </w:p>
    <w:p w14:paraId="584DF241" w14:textId="25C97A8F" w:rsidR="00002E08" w:rsidRDefault="00002E08" w:rsidP="00002E08">
      <w:pPr>
        <w:rPr>
          <w:rFonts w:ascii="Arial" w:hAnsi="Arial" w:cs="Arial"/>
        </w:rPr>
      </w:pPr>
      <w:r>
        <w:rPr>
          <w:rFonts w:ascii="Arial" w:hAnsi="Arial" w:cs="Arial"/>
        </w:rPr>
        <w:t>Protected Landscapes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r w:rsidR="00C32D5E">
        <w:rPr>
          <w:rFonts w:ascii="Arial" w:hAnsi="Arial" w:cs="Arial"/>
        </w:rPr>
        <w:t>:</w:t>
      </w:r>
    </w:p>
    <w:p w14:paraId="41538473" w14:textId="77777777" w:rsidR="00002E08" w:rsidRPr="002847FA" w:rsidRDefault="00002E08" w:rsidP="00002E08">
      <w:pPr>
        <w:pStyle w:val="ListParagraph"/>
        <w:numPr>
          <w:ilvl w:val="0"/>
          <w:numId w:val="87"/>
        </w:numPr>
        <w:rPr>
          <w:rFonts w:ascii="Arial" w:hAnsi="Arial" w:cs="Arial"/>
        </w:rPr>
      </w:pPr>
      <w:r w:rsidRPr="002847FA">
        <w:rPr>
          <w:rFonts w:ascii="Arial" w:hAnsi="Arial" w:cs="Arial"/>
        </w:rPr>
        <w:lastRenderedPageBreak/>
        <w:t>an internal agreement must be established, signed by all the parties to the application, specifying the obligations placed on each person and the payments they may expect to receive</w:t>
      </w:r>
    </w:p>
    <w:p w14:paraId="3C0D0BA4" w14:textId="77777777" w:rsidR="00002E08" w:rsidRDefault="00002E08" w:rsidP="00002E08">
      <w:pPr>
        <w:pStyle w:val="ListParagraph"/>
        <w:numPr>
          <w:ilvl w:val="0"/>
          <w:numId w:val="87"/>
        </w:numPr>
        <w:rPr>
          <w:rFonts w:ascii="Arial" w:hAnsi="Arial" w:cs="Arial"/>
        </w:rPr>
      </w:pPr>
      <w:r w:rsidRPr="002847FA">
        <w:rPr>
          <w:rFonts w:ascii="Arial" w:hAnsi="Arial" w:cs="Arial"/>
        </w:rPr>
        <w:t xml:space="preserve">a copy of this internal agreement </w:t>
      </w:r>
      <w:r>
        <w:rPr>
          <w:rFonts w:ascii="Arial" w:hAnsi="Arial" w:cs="Arial"/>
        </w:rPr>
        <w:t xml:space="preserve">will need </w:t>
      </w:r>
      <w:r w:rsidRPr="002847FA">
        <w:rPr>
          <w:rFonts w:ascii="Arial" w:hAnsi="Arial" w:cs="Arial"/>
        </w:rPr>
        <w:t>to be submitted before the agreement can commence and may, during the agreement period</w:t>
      </w:r>
      <w:r>
        <w:rPr>
          <w:rFonts w:ascii="Arial" w:hAnsi="Arial" w:cs="Arial"/>
        </w:rPr>
        <w:t>, need to be supplemented by</w:t>
      </w:r>
      <w:r w:rsidRPr="002847FA">
        <w:rPr>
          <w:rFonts w:ascii="Arial" w:hAnsi="Arial" w:cs="Arial"/>
        </w:rPr>
        <w:t xml:space="preserve"> formal evidence that the internal agreement operates effectively</w:t>
      </w:r>
      <w:r>
        <w:rPr>
          <w:rFonts w:ascii="Arial" w:hAnsi="Arial" w:cs="Arial"/>
        </w:rPr>
        <w:t xml:space="preserve"> e.g. </w:t>
      </w:r>
      <w:r w:rsidRPr="002847FA">
        <w:rPr>
          <w:rFonts w:ascii="Arial" w:hAnsi="Arial" w:cs="Arial"/>
        </w:rPr>
        <w:t>minutes of recent meetings.</w:t>
      </w:r>
    </w:p>
    <w:p w14:paraId="5B846094" w14:textId="77777777" w:rsidR="00002E08" w:rsidRPr="002847FA" w:rsidRDefault="00002E08" w:rsidP="00002E08">
      <w:pPr>
        <w:pStyle w:val="ListParagraph"/>
        <w:numPr>
          <w:ilvl w:val="0"/>
          <w:numId w:val="87"/>
        </w:numPr>
        <w:rPr>
          <w:rFonts w:ascii="Arial" w:hAnsi="Arial" w:cs="Arial"/>
        </w:rPr>
      </w:pPr>
      <w:r>
        <w:rPr>
          <w:rFonts w:ascii="Arial" w:hAnsi="Arial" w:cs="Arial"/>
        </w:rPr>
        <w:t>i</w:t>
      </w:r>
      <w:r w:rsidRPr="002847FA">
        <w:rPr>
          <w:rFonts w:ascii="Arial" w:hAnsi="Arial" w:cs="Arial"/>
        </w:rPr>
        <w:t>n all cases where there are 5 or more parties benefiting from or contributing to the delivery of the agreement</w:t>
      </w:r>
      <w:r>
        <w:rPr>
          <w:rFonts w:ascii="Arial" w:hAnsi="Arial" w:cs="Arial"/>
        </w:rPr>
        <w:t xml:space="preserve"> on common land</w:t>
      </w:r>
      <w:r w:rsidRPr="002847FA">
        <w:rPr>
          <w:rFonts w:ascii="Arial" w:hAnsi="Arial" w:cs="Arial"/>
        </w:rPr>
        <w:t>, a more formal commons association must be established with officers to manage the association.</w:t>
      </w:r>
    </w:p>
    <w:p w14:paraId="43218A73" w14:textId="519CC499" w:rsidR="00002E08" w:rsidRDefault="00002E08" w:rsidP="00ED761B">
      <w:pPr>
        <w:rPr>
          <w:rFonts w:ascii="Arial" w:hAnsi="Arial" w:cs="Arial"/>
        </w:rPr>
      </w:pPr>
      <w:r>
        <w:rPr>
          <w:rFonts w:ascii="Arial" w:hAnsi="Arial" w:cs="Arial"/>
        </w:rPr>
        <w:t xml:space="preserve">Please note that it is the intention of Protected Landscapes to support and encourage collaboration by providing example collaborative agreements. </w:t>
      </w:r>
    </w:p>
    <w:p w14:paraId="25D63F61" w14:textId="79CAF053" w:rsidR="00EE2590" w:rsidRDefault="00C9026C" w:rsidP="00ED761B">
      <w:pPr>
        <w:rPr>
          <w:rFonts w:ascii="Arial" w:hAnsi="Arial" w:cs="Arial"/>
        </w:rPr>
      </w:pPr>
      <w:r>
        <w:rPr>
          <w:rFonts w:ascii="Arial" w:hAnsi="Arial" w:cs="Arial"/>
        </w:rPr>
        <w:t>Miscellaneous queries about eligibility should be addressed to Defra</w:t>
      </w:r>
      <w:r w:rsidR="007940D7">
        <w:rPr>
          <w:rFonts w:ascii="Arial" w:hAnsi="Arial" w:cs="Arial"/>
        </w:rPr>
        <w:t xml:space="preserve"> at </w:t>
      </w:r>
      <w:hyperlink r:id="rId18" w:history="1">
        <w:r w:rsidR="000F3C2C" w:rsidRPr="003255FF">
          <w:rPr>
            <w:rStyle w:val="Hyperlink"/>
            <w:rFonts w:ascii="Arial" w:hAnsi="Arial" w:cs="Arial"/>
          </w:rPr>
          <w:t>FiPL@defra.gov.uk</w:t>
        </w:r>
      </w:hyperlink>
      <w:r>
        <w:rPr>
          <w:rFonts w:ascii="Arial" w:hAnsi="Arial" w:cs="Arial"/>
        </w:rPr>
        <w:t>.</w:t>
      </w:r>
    </w:p>
    <w:p w14:paraId="59FA682E" w14:textId="735E8D9B" w:rsidR="00592B58" w:rsidRPr="00962362" w:rsidRDefault="003A2436" w:rsidP="003A2436">
      <w:pPr>
        <w:pStyle w:val="Heading2"/>
        <w:rPr>
          <w:rFonts w:ascii="Arial" w:hAnsi="Arial" w:cs="Arial"/>
          <w:b/>
          <w:bCs/>
          <w:color w:val="auto"/>
          <w:sz w:val="22"/>
          <w:szCs w:val="22"/>
        </w:rPr>
      </w:pPr>
      <w:bookmarkStart w:id="20" w:name="_Toc74717670"/>
      <w:r w:rsidRPr="00962362">
        <w:rPr>
          <w:rFonts w:ascii="Arial" w:hAnsi="Arial" w:cs="Arial"/>
          <w:b/>
          <w:bCs/>
          <w:color w:val="auto"/>
          <w:sz w:val="22"/>
          <w:szCs w:val="22"/>
        </w:rPr>
        <w:t>4.2</w:t>
      </w:r>
      <w:r w:rsidR="008C7739">
        <w:rPr>
          <w:rFonts w:ascii="Arial" w:hAnsi="Arial" w:cs="Arial"/>
          <w:b/>
          <w:bCs/>
          <w:color w:val="auto"/>
          <w:sz w:val="22"/>
          <w:szCs w:val="22"/>
        </w:rPr>
        <w:t>.</w:t>
      </w:r>
      <w:r w:rsidRPr="00962362">
        <w:rPr>
          <w:rFonts w:ascii="Arial" w:hAnsi="Arial" w:cs="Arial"/>
          <w:b/>
          <w:bCs/>
          <w:color w:val="auto"/>
          <w:sz w:val="22"/>
          <w:szCs w:val="22"/>
        </w:rPr>
        <w:t xml:space="preserve"> </w:t>
      </w:r>
      <w:r w:rsidRPr="008C7739">
        <w:rPr>
          <w:rFonts w:ascii="Arial" w:hAnsi="Arial" w:cs="Arial"/>
          <w:b/>
          <w:bCs/>
          <w:color w:val="auto"/>
          <w:sz w:val="22"/>
          <w:szCs w:val="22"/>
        </w:rPr>
        <w:t>Regulatory</w:t>
      </w:r>
      <w:r w:rsidRPr="00962362">
        <w:rPr>
          <w:rFonts w:ascii="Arial" w:hAnsi="Arial" w:cs="Arial"/>
          <w:b/>
          <w:bCs/>
          <w:color w:val="auto"/>
          <w:sz w:val="22"/>
          <w:szCs w:val="22"/>
        </w:rPr>
        <w:t xml:space="preserve"> permissions</w:t>
      </w:r>
      <w:bookmarkEnd w:id="20"/>
      <w:r w:rsidRPr="00962362">
        <w:rPr>
          <w:rFonts w:ascii="Arial" w:hAnsi="Arial" w:cs="Arial"/>
          <w:b/>
          <w:bCs/>
          <w:color w:val="auto"/>
          <w:sz w:val="22"/>
          <w:szCs w:val="22"/>
        </w:rPr>
        <w:t xml:space="preserve"> </w:t>
      </w:r>
    </w:p>
    <w:p w14:paraId="1514B929" w14:textId="061F11B0" w:rsidR="003A2436" w:rsidRPr="00962362" w:rsidRDefault="003A2436" w:rsidP="00962362">
      <w:pPr>
        <w:spacing w:after="0"/>
        <w:rPr>
          <w:rFonts w:ascii="Arial" w:hAnsi="Arial" w:cs="Arial"/>
        </w:rPr>
      </w:pPr>
    </w:p>
    <w:p w14:paraId="70F643DB" w14:textId="64543802" w:rsidR="003A2436" w:rsidRPr="008C7739" w:rsidRDefault="003A2436" w:rsidP="003A2436">
      <w:pPr>
        <w:rPr>
          <w:rFonts w:ascii="Arial" w:hAnsi="Arial" w:cs="Arial"/>
        </w:rPr>
      </w:pPr>
      <w:r w:rsidRPr="00962362">
        <w:rPr>
          <w:rFonts w:ascii="Arial" w:hAnsi="Arial" w:cs="Arial"/>
        </w:rPr>
        <w:t>Protected Landscapes should work with applicants to ensure that all necessary permissions have been secured prior to works beginning. Permissions may include</w:t>
      </w:r>
      <w:r w:rsidR="00962362">
        <w:rPr>
          <w:rFonts w:ascii="Arial" w:hAnsi="Arial" w:cs="Arial"/>
        </w:rPr>
        <w:t>,</w:t>
      </w:r>
      <w:r w:rsidRPr="00962362">
        <w:rPr>
          <w:rFonts w:ascii="Arial" w:hAnsi="Arial" w:cs="Arial"/>
        </w:rPr>
        <w:t xml:space="preserve"> but are not limited to</w:t>
      </w:r>
      <w:r w:rsidR="008C7739">
        <w:rPr>
          <w:rFonts w:ascii="Arial" w:hAnsi="Arial" w:cs="Arial"/>
        </w:rPr>
        <w:t>;</w:t>
      </w:r>
      <w:r w:rsidRPr="00962362">
        <w:rPr>
          <w:rFonts w:ascii="Arial" w:hAnsi="Arial" w:cs="Arial"/>
        </w:rPr>
        <w:t xml:space="preserve"> </w:t>
      </w:r>
      <w:r w:rsidRPr="008C7739">
        <w:rPr>
          <w:rFonts w:ascii="Arial" w:hAnsi="Arial" w:cs="Arial"/>
        </w:rPr>
        <w:t>SSSI consent, agri-environment scheme approval, planning permission, water abstraction licence, FC impact assessment for tree establishment/woodland creation.</w:t>
      </w:r>
    </w:p>
    <w:p w14:paraId="72FECF0F" w14:textId="4AC00AEB" w:rsidR="003A2436" w:rsidRPr="00962362" w:rsidRDefault="003A2436" w:rsidP="00962362">
      <w:pPr>
        <w:rPr>
          <w:rFonts w:ascii="Arial" w:hAnsi="Arial" w:cs="Arial"/>
        </w:rPr>
      </w:pPr>
      <w:r w:rsidRPr="008C7739">
        <w:rPr>
          <w:rFonts w:ascii="Arial" w:hAnsi="Arial" w:cs="Arial"/>
        </w:rPr>
        <w:t xml:space="preserve">The application template makes clear that applicants should speak to their PL FiPL officer about permissions prior to </w:t>
      </w:r>
      <w:proofErr w:type="gramStart"/>
      <w:r w:rsidRPr="008C7739">
        <w:rPr>
          <w:rFonts w:ascii="Arial" w:hAnsi="Arial" w:cs="Arial"/>
        </w:rPr>
        <w:t>submitting an application</w:t>
      </w:r>
      <w:proofErr w:type="gramEnd"/>
      <w:r w:rsidRPr="008C7739">
        <w:rPr>
          <w:rFonts w:ascii="Arial" w:hAnsi="Arial" w:cs="Arial"/>
        </w:rPr>
        <w:t xml:space="preserve">. </w:t>
      </w:r>
    </w:p>
    <w:p w14:paraId="7B387173" w14:textId="693C06C8" w:rsidR="004F293E" w:rsidRPr="002C2A4F" w:rsidRDefault="00863D4C" w:rsidP="002C2A4F">
      <w:pPr>
        <w:pStyle w:val="Heading2"/>
        <w:rPr>
          <w:rFonts w:ascii="Arial" w:hAnsi="Arial" w:cs="Arial"/>
          <w:b/>
          <w:bCs/>
        </w:rPr>
      </w:pPr>
      <w:bookmarkStart w:id="21" w:name="_Toc74717671"/>
      <w:r w:rsidRPr="002C2A4F">
        <w:rPr>
          <w:rFonts w:ascii="Arial" w:hAnsi="Arial" w:cs="Arial"/>
          <w:b/>
          <w:bCs/>
          <w:color w:val="auto"/>
          <w:sz w:val="22"/>
          <w:szCs w:val="22"/>
        </w:rPr>
        <w:t>4.</w:t>
      </w:r>
      <w:r w:rsidR="008C7739">
        <w:rPr>
          <w:rFonts w:ascii="Arial" w:hAnsi="Arial" w:cs="Arial"/>
          <w:b/>
          <w:bCs/>
          <w:color w:val="auto"/>
          <w:sz w:val="22"/>
          <w:szCs w:val="22"/>
        </w:rPr>
        <w:t>3</w:t>
      </w:r>
      <w:r w:rsidRPr="002C2A4F">
        <w:rPr>
          <w:rFonts w:ascii="Arial" w:hAnsi="Arial" w:cs="Arial"/>
          <w:b/>
          <w:bCs/>
          <w:color w:val="auto"/>
          <w:sz w:val="22"/>
          <w:szCs w:val="22"/>
        </w:rPr>
        <w:t>. Farm Holdings across two PL boundaries</w:t>
      </w:r>
      <w:bookmarkEnd w:id="21"/>
      <w:r w:rsidRPr="002C2A4F">
        <w:rPr>
          <w:rFonts w:ascii="Arial" w:hAnsi="Arial" w:cs="Arial"/>
          <w:b/>
          <w:bCs/>
          <w:color w:val="auto"/>
          <w:sz w:val="22"/>
          <w:szCs w:val="22"/>
        </w:rPr>
        <w:t xml:space="preserve"> </w:t>
      </w:r>
    </w:p>
    <w:p w14:paraId="6D7B35DB" w14:textId="2E4A61D9" w:rsidR="00863D4C" w:rsidRDefault="00863D4C" w:rsidP="00290FDB">
      <w:pPr>
        <w:spacing w:after="0" w:line="240" w:lineRule="auto"/>
        <w:rPr>
          <w:rFonts w:ascii="Arial" w:hAnsi="Arial" w:cs="Arial"/>
        </w:rPr>
      </w:pPr>
    </w:p>
    <w:p w14:paraId="6549B9BF" w14:textId="18852705" w:rsidR="00863D4C" w:rsidRDefault="00863D4C" w:rsidP="00290FDB">
      <w:pPr>
        <w:spacing w:after="0" w:line="240" w:lineRule="auto"/>
        <w:rPr>
          <w:rFonts w:ascii="Arial" w:hAnsi="Arial" w:cs="Arial"/>
        </w:rPr>
      </w:pPr>
      <w:bookmarkStart w:id="22" w:name="_Hlk71824670"/>
      <w:r>
        <w:rPr>
          <w:rFonts w:ascii="Arial" w:hAnsi="Arial" w:cs="Arial"/>
        </w:rPr>
        <w:t>There may be cases where an applicant’s holding falls within the boundary of two Protected Landscapes. Where this is the case the following process should apply:</w:t>
      </w:r>
    </w:p>
    <w:p w14:paraId="5101DCFB" w14:textId="4F875AB4" w:rsidR="00863D4C" w:rsidRDefault="00863D4C" w:rsidP="00290FDB">
      <w:pPr>
        <w:spacing w:after="0" w:line="240" w:lineRule="auto"/>
        <w:rPr>
          <w:rFonts w:ascii="Arial" w:hAnsi="Arial" w:cs="Arial"/>
        </w:rPr>
      </w:pPr>
    </w:p>
    <w:p w14:paraId="76B31161" w14:textId="6E632CFA" w:rsidR="00863D4C" w:rsidRDefault="00863D4C" w:rsidP="00863D4C">
      <w:pPr>
        <w:pStyle w:val="ListParagraph"/>
        <w:numPr>
          <w:ilvl w:val="0"/>
          <w:numId w:val="72"/>
        </w:numPr>
        <w:rPr>
          <w:rFonts w:ascii="Arial" w:hAnsi="Arial" w:cs="Arial"/>
        </w:rPr>
      </w:pPr>
      <w:r>
        <w:rPr>
          <w:rFonts w:ascii="Arial" w:hAnsi="Arial" w:cs="Arial"/>
        </w:rPr>
        <w:t>The interested</w:t>
      </w:r>
      <w:r w:rsidRPr="002C2A4F">
        <w:rPr>
          <w:rFonts w:ascii="Arial" w:hAnsi="Arial" w:cs="Arial"/>
        </w:rPr>
        <w:t xml:space="preserve"> farmer (</w:t>
      </w:r>
      <w:r>
        <w:rPr>
          <w:rFonts w:ascii="Arial" w:hAnsi="Arial" w:cs="Arial"/>
        </w:rPr>
        <w:t xml:space="preserve">the </w:t>
      </w:r>
      <w:r w:rsidRPr="002C2A4F">
        <w:rPr>
          <w:rFonts w:ascii="Arial" w:hAnsi="Arial" w:cs="Arial"/>
        </w:rPr>
        <w:t xml:space="preserve">applicant) should speak to a </w:t>
      </w:r>
      <w:r w:rsidR="00073CE4">
        <w:rPr>
          <w:rFonts w:ascii="Arial" w:hAnsi="Arial" w:cs="Arial"/>
        </w:rPr>
        <w:t xml:space="preserve">FiPL officer </w:t>
      </w:r>
      <w:r w:rsidRPr="002C2A4F">
        <w:rPr>
          <w:rFonts w:ascii="Arial" w:hAnsi="Arial" w:cs="Arial"/>
        </w:rPr>
        <w:t>(in either P</w:t>
      </w:r>
      <w:r w:rsidR="002C2A4F">
        <w:rPr>
          <w:rFonts w:ascii="Arial" w:hAnsi="Arial" w:cs="Arial"/>
        </w:rPr>
        <w:t xml:space="preserve">rotected </w:t>
      </w:r>
      <w:r w:rsidRPr="002C2A4F">
        <w:rPr>
          <w:rFonts w:ascii="Arial" w:hAnsi="Arial" w:cs="Arial"/>
        </w:rPr>
        <w:t>L</w:t>
      </w:r>
      <w:r w:rsidR="002C2A4F">
        <w:rPr>
          <w:rFonts w:ascii="Arial" w:hAnsi="Arial" w:cs="Arial"/>
        </w:rPr>
        <w:t>andscape</w:t>
      </w:r>
      <w:r w:rsidRPr="002C2A4F">
        <w:rPr>
          <w:rFonts w:ascii="Arial" w:hAnsi="Arial" w:cs="Arial"/>
        </w:rPr>
        <w:t xml:space="preserve"> they farm in) before making an application.</w:t>
      </w:r>
    </w:p>
    <w:p w14:paraId="06CB1B01" w14:textId="6DC154E6" w:rsidR="00863D4C" w:rsidRDefault="00863D4C" w:rsidP="00863D4C">
      <w:pPr>
        <w:pStyle w:val="ListParagraph"/>
        <w:numPr>
          <w:ilvl w:val="0"/>
          <w:numId w:val="72"/>
        </w:numPr>
        <w:rPr>
          <w:rFonts w:ascii="Arial" w:hAnsi="Arial" w:cs="Arial"/>
        </w:rPr>
      </w:pPr>
      <w:r w:rsidRPr="002C2A4F">
        <w:rPr>
          <w:rFonts w:ascii="Arial" w:hAnsi="Arial" w:cs="Arial"/>
        </w:rPr>
        <w:t xml:space="preserve">The </w:t>
      </w:r>
      <w:r w:rsidR="00073CE4">
        <w:rPr>
          <w:rFonts w:ascii="Arial" w:hAnsi="Arial" w:cs="Arial"/>
        </w:rPr>
        <w:t>FiPL officer</w:t>
      </w:r>
      <w:r w:rsidRPr="002C2A4F">
        <w:rPr>
          <w:rFonts w:ascii="Arial" w:hAnsi="Arial" w:cs="Arial"/>
        </w:rPr>
        <w:t xml:space="preserve"> in the P</w:t>
      </w:r>
      <w:r>
        <w:rPr>
          <w:rFonts w:ascii="Arial" w:hAnsi="Arial" w:cs="Arial"/>
        </w:rPr>
        <w:t xml:space="preserve">rotected </w:t>
      </w:r>
      <w:r w:rsidRPr="002C2A4F">
        <w:rPr>
          <w:rFonts w:ascii="Arial" w:hAnsi="Arial" w:cs="Arial"/>
        </w:rPr>
        <w:t>L</w:t>
      </w:r>
      <w:r>
        <w:rPr>
          <w:rFonts w:ascii="Arial" w:hAnsi="Arial" w:cs="Arial"/>
        </w:rPr>
        <w:t>andscape</w:t>
      </w:r>
      <w:r w:rsidRPr="002C2A4F">
        <w:rPr>
          <w:rFonts w:ascii="Arial" w:hAnsi="Arial" w:cs="Arial"/>
        </w:rPr>
        <w:t xml:space="preserve"> first approached </w:t>
      </w:r>
      <w:r>
        <w:rPr>
          <w:rFonts w:ascii="Arial" w:hAnsi="Arial" w:cs="Arial"/>
        </w:rPr>
        <w:t>will</w:t>
      </w:r>
      <w:r w:rsidRPr="002C2A4F">
        <w:rPr>
          <w:rFonts w:ascii="Arial" w:hAnsi="Arial" w:cs="Arial"/>
        </w:rPr>
        <w:t xml:space="preserve"> be responsible for discussing the proposal/interest with their </w:t>
      </w:r>
      <w:r>
        <w:rPr>
          <w:rFonts w:ascii="Arial" w:hAnsi="Arial" w:cs="Arial"/>
        </w:rPr>
        <w:t>opposite</w:t>
      </w:r>
      <w:r w:rsidRPr="002C2A4F">
        <w:rPr>
          <w:rFonts w:ascii="Arial" w:hAnsi="Arial" w:cs="Arial"/>
        </w:rPr>
        <w:t xml:space="preserve"> farm engagement lead</w:t>
      </w:r>
      <w:r>
        <w:rPr>
          <w:rFonts w:ascii="Arial" w:hAnsi="Arial" w:cs="Arial"/>
        </w:rPr>
        <w:t xml:space="preserve"> </w:t>
      </w:r>
      <w:r w:rsidRPr="002C2A4F">
        <w:rPr>
          <w:rFonts w:ascii="Arial" w:hAnsi="Arial" w:cs="Arial"/>
        </w:rPr>
        <w:t>in the other P</w:t>
      </w:r>
      <w:r>
        <w:rPr>
          <w:rFonts w:ascii="Arial" w:hAnsi="Arial" w:cs="Arial"/>
        </w:rPr>
        <w:t xml:space="preserve">rotected </w:t>
      </w:r>
      <w:r w:rsidRPr="002C2A4F">
        <w:rPr>
          <w:rFonts w:ascii="Arial" w:hAnsi="Arial" w:cs="Arial"/>
        </w:rPr>
        <w:t>L</w:t>
      </w:r>
      <w:r>
        <w:rPr>
          <w:rFonts w:ascii="Arial" w:hAnsi="Arial" w:cs="Arial"/>
        </w:rPr>
        <w:t>andscape</w:t>
      </w:r>
      <w:r w:rsidRPr="002C2A4F">
        <w:rPr>
          <w:rFonts w:ascii="Arial" w:hAnsi="Arial" w:cs="Arial"/>
        </w:rPr>
        <w:t xml:space="preserve"> that the farmer farms in</w:t>
      </w:r>
      <w:r>
        <w:rPr>
          <w:rFonts w:ascii="Arial" w:hAnsi="Arial" w:cs="Arial"/>
        </w:rPr>
        <w:t xml:space="preserve">. </w:t>
      </w:r>
    </w:p>
    <w:p w14:paraId="53B74457" w14:textId="2CE2F2EB" w:rsidR="00863D4C" w:rsidRDefault="00863D4C" w:rsidP="00863D4C">
      <w:pPr>
        <w:pStyle w:val="ListParagraph"/>
        <w:numPr>
          <w:ilvl w:val="0"/>
          <w:numId w:val="72"/>
        </w:numPr>
        <w:rPr>
          <w:rFonts w:ascii="Arial" w:hAnsi="Arial" w:cs="Arial"/>
        </w:rPr>
      </w:pPr>
      <w:r>
        <w:rPr>
          <w:rFonts w:ascii="Arial" w:hAnsi="Arial" w:cs="Arial"/>
        </w:rPr>
        <w:t xml:space="preserve">The </w:t>
      </w:r>
      <w:r w:rsidR="00073CE4">
        <w:rPr>
          <w:rFonts w:ascii="Arial" w:hAnsi="Arial" w:cs="Arial"/>
        </w:rPr>
        <w:t>FiPL officers</w:t>
      </w:r>
      <w:r>
        <w:rPr>
          <w:rFonts w:ascii="Arial" w:hAnsi="Arial" w:cs="Arial"/>
        </w:rPr>
        <w:t xml:space="preserve"> should </w:t>
      </w:r>
      <w:r w:rsidRPr="002C2A4F">
        <w:rPr>
          <w:rFonts w:ascii="Arial" w:hAnsi="Arial" w:cs="Arial"/>
        </w:rPr>
        <w:t>agree which P</w:t>
      </w:r>
      <w:r>
        <w:rPr>
          <w:rFonts w:ascii="Arial" w:hAnsi="Arial" w:cs="Arial"/>
        </w:rPr>
        <w:t xml:space="preserve">rotected </w:t>
      </w:r>
      <w:r w:rsidRPr="002C2A4F">
        <w:rPr>
          <w:rFonts w:ascii="Arial" w:hAnsi="Arial" w:cs="Arial"/>
        </w:rPr>
        <w:t>L</w:t>
      </w:r>
      <w:r>
        <w:rPr>
          <w:rFonts w:ascii="Arial" w:hAnsi="Arial" w:cs="Arial"/>
        </w:rPr>
        <w:t>andscape</w:t>
      </w:r>
      <w:r w:rsidRPr="002C2A4F">
        <w:rPr>
          <w:rFonts w:ascii="Arial" w:hAnsi="Arial" w:cs="Arial"/>
        </w:rPr>
        <w:t xml:space="preserve"> would be best place</w:t>
      </w:r>
      <w:r w:rsidR="00281BE0">
        <w:rPr>
          <w:rFonts w:ascii="Arial" w:hAnsi="Arial" w:cs="Arial"/>
        </w:rPr>
        <w:t>d</w:t>
      </w:r>
      <w:r w:rsidRPr="002C2A4F">
        <w:rPr>
          <w:rFonts w:ascii="Arial" w:hAnsi="Arial" w:cs="Arial"/>
        </w:rPr>
        <w:t xml:space="preserve"> to receive the application considering funding available</w:t>
      </w:r>
      <w:r>
        <w:rPr>
          <w:rFonts w:ascii="Arial" w:hAnsi="Arial" w:cs="Arial"/>
        </w:rPr>
        <w:t xml:space="preserve"> and </w:t>
      </w:r>
      <w:r w:rsidRPr="002C2A4F">
        <w:rPr>
          <w:rFonts w:ascii="Arial" w:hAnsi="Arial" w:cs="Arial"/>
        </w:rPr>
        <w:t xml:space="preserve">local priorities. </w:t>
      </w:r>
    </w:p>
    <w:p w14:paraId="16AF9D36" w14:textId="198DE27D" w:rsidR="00863D4C" w:rsidRPr="002C2A4F" w:rsidRDefault="00863D4C" w:rsidP="002C2A4F">
      <w:pPr>
        <w:pStyle w:val="ListParagraph"/>
        <w:numPr>
          <w:ilvl w:val="0"/>
          <w:numId w:val="72"/>
        </w:numPr>
        <w:rPr>
          <w:rFonts w:ascii="Arial" w:hAnsi="Arial" w:cs="Arial"/>
        </w:rPr>
      </w:pPr>
      <w:r>
        <w:rPr>
          <w:rFonts w:ascii="Arial" w:hAnsi="Arial" w:cs="Arial"/>
        </w:rPr>
        <w:t>One of the</w:t>
      </w:r>
      <w:r w:rsidRPr="002C2A4F">
        <w:rPr>
          <w:rFonts w:ascii="Arial" w:hAnsi="Arial" w:cs="Arial"/>
        </w:rPr>
        <w:t xml:space="preserve"> </w:t>
      </w:r>
      <w:r w:rsidR="00073CE4">
        <w:rPr>
          <w:rFonts w:ascii="Arial" w:hAnsi="Arial" w:cs="Arial"/>
        </w:rPr>
        <w:t>FiPL officers</w:t>
      </w:r>
      <w:r w:rsidRPr="002C2A4F">
        <w:rPr>
          <w:rFonts w:ascii="Arial" w:hAnsi="Arial" w:cs="Arial"/>
        </w:rPr>
        <w:t xml:space="preserve"> should then communicate to the farmer </w:t>
      </w:r>
      <w:r>
        <w:rPr>
          <w:rFonts w:ascii="Arial" w:hAnsi="Arial" w:cs="Arial"/>
        </w:rPr>
        <w:t xml:space="preserve">(applicant) </w:t>
      </w:r>
      <w:r w:rsidRPr="002C2A4F">
        <w:rPr>
          <w:rFonts w:ascii="Arial" w:hAnsi="Arial" w:cs="Arial"/>
        </w:rPr>
        <w:t>which P</w:t>
      </w:r>
      <w:r>
        <w:rPr>
          <w:rFonts w:ascii="Arial" w:hAnsi="Arial" w:cs="Arial"/>
        </w:rPr>
        <w:t xml:space="preserve">rotected </w:t>
      </w:r>
      <w:r w:rsidRPr="002C2A4F">
        <w:rPr>
          <w:rFonts w:ascii="Arial" w:hAnsi="Arial" w:cs="Arial"/>
        </w:rPr>
        <w:t>L</w:t>
      </w:r>
      <w:r>
        <w:rPr>
          <w:rFonts w:ascii="Arial" w:hAnsi="Arial" w:cs="Arial"/>
        </w:rPr>
        <w:t>andscape</w:t>
      </w:r>
      <w:r w:rsidRPr="002C2A4F">
        <w:rPr>
          <w:rFonts w:ascii="Arial" w:hAnsi="Arial" w:cs="Arial"/>
        </w:rPr>
        <w:t xml:space="preserve"> the farmer should apply to and why.</w:t>
      </w:r>
    </w:p>
    <w:bookmarkEnd w:id="22"/>
    <w:p w14:paraId="3B03BF02" w14:textId="77777777" w:rsidR="00863D4C" w:rsidRDefault="00863D4C" w:rsidP="00290FDB">
      <w:pPr>
        <w:spacing w:after="0" w:line="240" w:lineRule="auto"/>
        <w:rPr>
          <w:rFonts w:ascii="Arial" w:hAnsi="Arial" w:cs="Arial"/>
        </w:rPr>
      </w:pPr>
    </w:p>
    <w:p w14:paraId="1C553E4F" w14:textId="210C9C11" w:rsidR="00B5339B" w:rsidRPr="00226FB6" w:rsidRDefault="00B5339B" w:rsidP="00B5339B">
      <w:pPr>
        <w:pStyle w:val="Heading2"/>
        <w:rPr>
          <w:rFonts w:ascii="Arial" w:hAnsi="Arial" w:cs="Arial"/>
          <w:b/>
          <w:bCs/>
          <w:sz w:val="22"/>
          <w:szCs w:val="22"/>
        </w:rPr>
      </w:pPr>
      <w:bookmarkStart w:id="23" w:name="_Toc74717672"/>
      <w:r w:rsidRPr="00226FB6">
        <w:rPr>
          <w:rFonts w:ascii="Arial" w:hAnsi="Arial" w:cs="Arial"/>
          <w:b/>
          <w:bCs/>
          <w:color w:val="auto"/>
          <w:sz w:val="22"/>
          <w:szCs w:val="22"/>
        </w:rPr>
        <w:t>4.</w:t>
      </w:r>
      <w:r w:rsidR="008C7739">
        <w:rPr>
          <w:rFonts w:ascii="Arial" w:hAnsi="Arial" w:cs="Arial"/>
          <w:b/>
          <w:bCs/>
          <w:color w:val="auto"/>
          <w:sz w:val="22"/>
          <w:szCs w:val="22"/>
        </w:rPr>
        <w:t>4</w:t>
      </w:r>
      <w:r w:rsidRPr="00226FB6">
        <w:rPr>
          <w:rFonts w:ascii="Arial" w:hAnsi="Arial" w:cs="Arial"/>
          <w:b/>
          <w:bCs/>
          <w:color w:val="auto"/>
          <w:sz w:val="22"/>
          <w:szCs w:val="22"/>
        </w:rPr>
        <w:t xml:space="preserve">. Funding land management advice, </w:t>
      </w:r>
      <w:r w:rsidR="006467E2">
        <w:rPr>
          <w:rFonts w:ascii="Arial" w:hAnsi="Arial" w:cs="Arial"/>
          <w:b/>
          <w:bCs/>
          <w:color w:val="auto"/>
          <w:sz w:val="22"/>
          <w:szCs w:val="22"/>
        </w:rPr>
        <w:t>collaborative farmer group</w:t>
      </w:r>
      <w:r w:rsidRPr="00226FB6">
        <w:rPr>
          <w:rFonts w:ascii="Arial" w:hAnsi="Arial" w:cs="Arial"/>
          <w:b/>
          <w:bCs/>
          <w:color w:val="auto"/>
          <w:sz w:val="22"/>
          <w:szCs w:val="22"/>
        </w:rPr>
        <w:t xml:space="preserve"> support and development</w:t>
      </w:r>
      <w:bookmarkEnd w:id="23"/>
      <w:r w:rsidRPr="00226FB6">
        <w:rPr>
          <w:rFonts w:ascii="Arial" w:hAnsi="Arial" w:cs="Arial"/>
          <w:b/>
          <w:bCs/>
          <w:color w:val="auto"/>
          <w:sz w:val="22"/>
          <w:szCs w:val="22"/>
        </w:rPr>
        <w:t xml:space="preserve"> </w:t>
      </w:r>
    </w:p>
    <w:p w14:paraId="54F87D18" w14:textId="672C0DAE" w:rsidR="00B5339B" w:rsidRDefault="00B5339B" w:rsidP="00B5339B">
      <w:pPr>
        <w:spacing w:after="0" w:line="240" w:lineRule="auto"/>
        <w:rPr>
          <w:rFonts w:ascii="Arial" w:hAnsi="Arial" w:cs="Arial"/>
          <w:b/>
          <w:bCs/>
        </w:rPr>
      </w:pPr>
    </w:p>
    <w:p w14:paraId="73CBCA87" w14:textId="77777777" w:rsidR="00B5339B" w:rsidRPr="00226FB6" w:rsidRDefault="00B5339B" w:rsidP="00B5339B">
      <w:pPr>
        <w:pStyle w:val="paragraph"/>
        <w:spacing w:before="0" w:beforeAutospacing="0" w:after="0" w:afterAutospacing="0"/>
        <w:textAlignment w:val="baseline"/>
        <w:rPr>
          <w:rFonts w:ascii="Arial" w:hAnsi="Arial" w:cs="Arial"/>
          <w:sz w:val="18"/>
          <w:szCs w:val="18"/>
        </w:rPr>
      </w:pPr>
      <w:r w:rsidRPr="00226FB6">
        <w:rPr>
          <w:rStyle w:val="normaltextrun"/>
          <w:rFonts w:ascii="Arial" w:eastAsiaTheme="majorEastAsia" w:hAnsi="Arial" w:cs="Arial"/>
          <w:sz w:val="22"/>
          <w:szCs w:val="22"/>
        </w:rPr>
        <w:t>The Farming in Protected Landscapes funding is about delivering projects that achieve outcomes contributing to one or more of the four programme themes.</w:t>
      </w:r>
      <w:r w:rsidRPr="00226FB6">
        <w:rPr>
          <w:rStyle w:val="eop"/>
          <w:rFonts w:ascii="Arial" w:hAnsi="Arial" w:cs="Arial"/>
          <w:sz w:val="22"/>
          <w:szCs w:val="22"/>
        </w:rPr>
        <w:t> </w:t>
      </w:r>
    </w:p>
    <w:p w14:paraId="14ED75DE" w14:textId="77777777" w:rsidR="00B5339B" w:rsidRDefault="00B5339B" w:rsidP="00B5339B">
      <w:pPr>
        <w:pStyle w:val="paragraph"/>
        <w:spacing w:before="0" w:beforeAutospacing="0" w:after="0" w:afterAutospacing="0"/>
        <w:textAlignment w:val="baseline"/>
        <w:rPr>
          <w:rStyle w:val="normaltextrun"/>
          <w:rFonts w:ascii="Arial" w:eastAsiaTheme="majorEastAsia" w:hAnsi="Arial" w:cs="Arial"/>
          <w:sz w:val="22"/>
          <w:szCs w:val="22"/>
        </w:rPr>
      </w:pPr>
    </w:p>
    <w:p w14:paraId="763737DC" w14:textId="50CD881A" w:rsidR="00B5339B" w:rsidRPr="00226FB6" w:rsidRDefault="00B5339B" w:rsidP="00B5339B">
      <w:pPr>
        <w:pStyle w:val="paragraph"/>
        <w:spacing w:before="0" w:beforeAutospacing="0" w:after="0" w:afterAutospacing="0"/>
        <w:textAlignment w:val="baseline"/>
        <w:rPr>
          <w:rFonts w:ascii="Arial" w:hAnsi="Arial" w:cs="Arial"/>
          <w:sz w:val="18"/>
          <w:szCs w:val="18"/>
        </w:rPr>
      </w:pPr>
      <w:r w:rsidRPr="00226FB6">
        <w:rPr>
          <w:rStyle w:val="normaltextrun"/>
          <w:rFonts w:ascii="Arial" w:eastAsiaTheme="majorEastAsia" w:hAnsi="Arial" w:cs="Arial"/>
          <w:sz w:val="22"/>
          <w:szCs w:val="22"/>
        </w:rPr>
        <w:t>Funding can be used for specialist advice where it forms part of an agreement that will deliver outcomes these themes. This includes for </w:t>
      </w:r>
      <w:r w:rsidR="00FB65D9">
        <w:rPr>
          <w:rFonts w:ascii="Arial" w:hAnsi="Arial" w:cs="Arial"/>
          <w:sz w:val="22"/>
          <w:szCs w:val="22"/>
        </w:rPr>
        <w:t>c</w:t>
      </w:r>
      <w:r w:rsidR="00FB65D9" w:rsidRPr="000803A0">
        <w:rPr>
          <w:rStyle w:val="normaltextrun"/>
          <w:rFonts w:ascii="Arial" w:eastAsiaTheme="majorEastAsia" w:hAnsi="Arial" w:cs="Arial"/>
          <w:sz w:val="22"/>
          <w:szCs w:val="22"/>
        </w:rPr>
        <w:t xml:space="preserve">ollaborative farmer groups </w:t>
      </w:r>
      <w:r w:rsidRPr="00226FB6">
        <w:rPr>
          <w:rStyle w:val="normaltextrun"/>
          <w:rFonts w:ascii="Arial" w:eastAsiaTheme="majorEastAsia" w:hAnsi="Arial" w:cs="Arial"/>
          <w:sz w:val="22"/>
          <w:szCs w:val="22"/>
        </w:rPr>
        <w:t>support and development.</w:t>
      </w:r>
      <w:r w:rsidRPr="00226FB6">
        <w:rPr>
          <w:rStyle w:val="eop"/>
          <w:rFonts w:ascii="Arial" w:hAnsi="Arial" w:cs="Arial"/>
          <w:sz w:val="22"/>
          <w:szCs w:val="22"/>
        </w:rPr>
        <w:t> </w:t>
      </w:r>
      <w:r w:rsidRPr="00226FB6">
        <w:rPr>
          <w:rStyle w:val="normaltextrun"/>
          <w:rFonts w:ascii="Arial" w:eastAsiaTheme="majorEastAsia" w:hAnsi="Arial" w:cs="Arial"/>
          <w:sz w:val="22"/>
          <w:szCs w:val="22"/>
        </w:rPr>
        <w:t xml:space="preserve">It would be appropriate for FiPL officers (advice and guidance staff) to spend time working with a </w:t>
      </w:r>
      <w:r w:rsidR="006467E2">
        <w:rPr>
          <w:rStyle w:val="normaltextrun"/>
          <w:rFonts w:ascii="Arial" w:eastAsiaTheme="majorEastAsia" w:hAnsi="Arial" w:cs="Arial"/>
          <w:sz w:val="22"/>
          <w:szCs w:val="22"/>
        </w:rPr>
        <w:t>collaborative farmer group</w:t>
      </w:r>
      <w:r w:rsidRPr="00226FB6">
        <w:rPr>
          <w:rStyle w:val="normaltextrun"/>
          <w:rFonts w:ascii="Arial" w:eastAsiaTheme="majorEastAsia" w:hAnsi="Arial" w:cs="Arial"/>
          <w:sz w:val="22"/>
          <w:szCs w:val="22"/>
        </w:rPr>
        <w:t xml:space="preserve"> or bringing one together to deliver programme-funded projects across the </w:t>
      </w:r>
      <w:r w:rsidR="006467E2">
        <w:rPr>
          <w:rStyle w:val="normaltextrun"/>
          <w:rFonts w:ascii="Arial" w:eastAsiaTheme="majorEastAsia" w:hAnsi="Arial" w:cs="Arial"/>
          <w:sz w:val="22"/>
          <w:szCs w:val="22"/>
        </w:rPr>
        <w:t>group</w:t>
      </w:r>
      <w:r w:rsidR="006467E2" w:rsidRPr="00226FB6">
        <w:rPr>
          <w:rStyle w:val="normaltextrun"/>
          <w:rFonts w:ascii="Arial" w:eastAsiaTheme="majorEastAsia" w:hAnsi="Arial" w:cs="Arial"/>
          <w:sz w:val="22"/>
          <w:szCs w:val="22"/>
        </w:rPr>
        <w:t xml:space="preserve"> </w:t>
      </w:r>
      <w:r w:rsidRPr="00226FB6">
        <w:rPr>
          <w:rStyle w:val="normaltextrun"/>
          <w:rFonts w:ascii="Arial" w:eastAsiaTheme="majorEastAsia" w:hAnsi="Arial" w:cs="Arial"/>
          <w:sz w:val="22"/>
          <w:szCs w:val="22"/>
        </w:rPr>
        <w:t>strategically. </w:t>
      </w:r>
      <w:r w:rsidRPr="00226FB6">
        <w:rPr>
          <w:rStyle w:val="eop"/>
          <w:rFonts w:ascii="Arial" w:hAnsi="Arial" w:cs="Arial"/>
          <w:sz w:val="22"/>
          <w:szCs w:val="22"/>
        </w:rPr>
        <w:t> </w:t>
      </w:r>
    </w:p>
    <w:p w14:paraId="55EDD7BA" w14:textId="77777777" w:rsidR="00B5339B" w:rsidRDefault="00B5339B" w:rsidP="00B5339B">
      <w:pPr>
        <w:pStyle w:val="paragraph"/>
        <w:spacing w:before="0" w:beforeAutospacing="0" w:after="0" w:afterAutospacing="0"/>
        <w:textAlignment w:val="baseline"/>
        <w:rPr>
          <w:rStyle w:val="normaltextrun"/>
          <w:rFonts w:ascii="Arial" w:eastAsiaTheme="majorEastAsia" w:hAnsi="Arial" w:cs="Arial"/>
          <w:sz w:val="22"/>
          <w:szCs w:val="22"/>
        </w:rPr>
      </w:pPr>
    </w:p>
    <w:p w14:paraId="3F66EFAE" w14:textId="5A8F9410" w:rsidR="00B5339B" w:rsidRPr="00226FB6" w:rsidRDefault="00B5339B" w:rsidP="00B5339B">
      <w:pPr>
        <w:pStyle w:val="paragraph"/>
        <w:spacing w:before="0" w:beforeAutospacing="0" w:after="0" w:afterAutospacing="0"/>
        <w:textAlignment w:val="baseline"/>
        <w:rPr>
          <w:rFonts w:ascii="Arial" w:hAnsi="Arial" w:cs="Arial"/>
          <w:sz w:val="18"/>
          <w:szCs w:val="18"/>
        </w:rPr>
      </w:pPr>
      <w:r w:rsidRPr="00226FB6">
        <w:rPr>
          <w:rStyle w:val="normaltextrun"/>
          <w:rFonts w:ascii="Arial" w:eastAsiaTheme="majorEastAsia" w:hAnsi="Arial" w:cs="Arial"/>
          <w:sz w:val="22"/>
          <w:szCs w:val="22"/>
        </w:rPr>
        <w:lastRenderedPageBreak/>
        <w:t xml:space="preserve">Some training for farmers can be delivered with the funding </w:t>
      </w:r>
      <w:r w:rsidR="00C32D5E">
        <w:rPr>
          <w:rStyle w:val="normaltextrun"/>
          <w:rFonts w:ascii="Arial" w:eastAsiaTheme="majorEastAsia" w:hAnsi="Arial" w:cs="Arial"/>
          <w:sz w:val="22"/>
          <w:szCs w:val="22"/>
        </w:rPr>
        <w:t>so</w:t>
      </w:r>
      <w:r w:rsidRPr="00226FB6">
        <w:rPr>
          <w:rStyle w:val="normaltextrun"/>
          <w:rFonts w:ascii="Arial" w:eastAsiaTheme="majorEastAsia" w:hAnsi="Arial" w:cs="Arial"/>
          <w:sz w:val="22"/>
          <w:szCs w:val="22"/>
        </w:rPr>
        <w:t xml:space="preserve"> long as there is a clear link to the training leading to outcome delivery. Therefore, we recommend that no more than </w:t>
      </w:r>
      <w:r w:rsidRPr="00226FB6">
        <w:rPr>
          <w:rStyle w:val="findhit"/>
          <w:rFonts w:ascii="Arial" w:hAnsi="Arial" w:cs="Arial"/>
          <w:sz w:val="22"/>
          <w:szCs w:val="22"/>
        </w:rPr>
        <w:t>15</w:t>
      </w:r>
      <w:r w:rsidRPr="00226FB6">
        <w:rPr>
          <w:rStyle w:val="normaltextrun"/>
          <w:rFonts w:ascii="Arial" w:eastAsiaTheme="majorEastAsia" w:hAnsi="Arial" w:cs="Arial"/>
          <w:sz w:val="22"/>
          <w:szCs w:val="22"/>
        </w:rPr>
        <w:t>% of your spending on projects should be spent on advice and training. </w:t>
      </w:r>
      <w:r w:rsidR="00971B44">
        <w:rPr>
          <w:rStyle w:val="normaltextrun"/>
          <w:rFonts w:ascii="Arial" w:eastAsiaTheme="majorEastAsia" w:hAnsi="Arial" w:cs="Arial"/>
          <w:sz w:val="22"/>
          <w:szCs w:val="22"/>
        </w:rPr>
        <w:t xml:space="preserve">Please </w:t>
      </w:r>
      <w:r w:rsidRPr="00226FB6">
        <w:rPr>
          <w:rStyle w:val="normaltextrun"/>
          <w:rFonts w:ascii="Arial" w:eastAsiaTheme="majorEastAsia" w:hAnsi="Arial" w:cs="Arial"/>
          <w:sz w:val="22"/>
          <w:szCs w:val="22"/>
        </w:rPr>
        <w:t xml:space="preserve">discuss with Defra </w:t>
      </w:r>
      <w:r w:rsidR="00971B44">
        <w:rPr>
          <w:rStyle w:val="normaltextrun"/>
          <w:rFonts w:ascii="Arial" w:eastAsiaTheme="majorEastAsia" w:hAnsi="Arial" w:cs="Arial"/>
          <w:sz w:val="22"/>
          <w:szCs w:val="22"/>
        </w:rPr>
        <w:t>if you expect to significantly exceed this figure</w:t>
      </w:r>
      <w:r w:rsidRPr="00226FB6">
        <w:rPr>
          <w:rStyle w:val="normaltextrun"/>
          <w:rFonts w:ascii="Arial" w:eastAsiaTheme="majorEastAsia" w:hAnsi="Arial" w:cs="Arial"/>
          <w:sz w:val="22"/>
          <w:szCs w:val="22"/>
        </w:rPr>
        <w:t>.</w:t>
      </w:r>
    </w:p>
    <w:p w14:paraId="453D6E6D" w14:textId="77777777" w:rsidR="00B5339B" w:rsidRDefault="00B5339B" w:rsidP="00290FDB">
      <w:pPr>
        <w:spacing w:after="0" w:line="240" w:lineRule="auto"/>
        <w:rPr>
          <w:rFonts w:ascii="Arial" w:hAnsi="Arial" w:cs="Arial"/>
        </w:rPr>
      </w:pPr>
    </w:p>
    <w:p w14:paraId="6337440D" w14:textId="77EB2E66" w:rsidR="006228B5" w:rsidRPr="006228B5" w:rsidRDefault="006228B5" w:rsidP="00290FDB">
      <w:pPr>
        <w:pStyle w:val="Heading2"/>
        <w:spacing w:before="0" w:line="240" w:lineRule="auto"/>
        <w:rPr>
          <w:rFonts w:ascii="Arial" w:hAnsi="Arial" w:cs="Arial"/>
          <w:b/>
          <w:bCs/>
          <w:color w:val="auto"/>
          <w:sz w:val="22"/>
          <w:szCs w:val="22"/>
        </w:rPr>
      </w:pPr>
      <w:bookmarkStart w:id="24" w:name="_Toc74717673"/>
      <w:r w:rsidRPr="006228B5">
        <w:rPr>
          <w:rFonts w:ascii="Arial" w:hAnsi="Arial" w:cs="Arial"/>
          <w:b/>
          <w:bCs/>
          <w:color w:val="auto"/>
          <w:sz w:val="22"/>
          <w:szCs w:val="22"/>
        </w:rPr>
        <w:t>4.</w:t>
      </w:r>
      <w:r w:rsidR="008C7739">
        <w:rPr>
          <w:rFonts w:ascii="Arial" w:hAnsi="Arial" w:cs="Arial"/>
          <w:b/>
          <w:bCs/>
          <w:color w:val="auto"/>
          <w:sz w:val="22"/>
          <w:szCs w:val="22"/>
        </w:rPr>
        <w:t>5</w:t>
      </w:r>
      <w:r w:rsidRPr="006228B5">
        <w:rPr>
          <w:rFonts w:ascii="Arial" w:hAnsi="Arial" w:cs="Arial"/>
          <w:b/>
          <w:bCs/>
          <w:color w:val="auto"/>
          <w:sz w:val="22"/>
          <w:szCs w:val="22"/>
        </w:rPr>
        <w:t>. Application process (including guidance and template as annexes)</w:t>
      </w:r>
      <w:bookmarkEnd w:id="24"/>
    </w:p>
    <w:p w14:paraId="5A3A9671" w14:textId="77777777" w:rsidR="006E262C" w:rsidRDefault="006E262C" w:rsidP="00290FDB">
      <w:pPr>
        <w:spacing w:after="0" w:line="240" w:lineRule="auto"/>
        <w:rPr>
          <w:rFonts w:ascii="Arial" w:hAnsi="Arial" w:cs="Arial"/>
        </w:rPr>
      </w:pPr>
    </w:p>
    <w:p w14:paraId="644D5A31" w14:textId="58B7F99D" w:rsidR="00B944B5" w:rsidRDefault="00BD032F" w:rsidP="0083505B">
      <w:pPr>
        <w:spacing w:after="0" w:line="240" w:lineRule="auto"/>
        <w:rPr>
          <w:rFonts w:ascii="Arial" w:hAnsi="Arial" w:cs="Arial"/>
          <w:b/>
          <w:bCs/>
        </w:rPr>
      </w:pPr>
      <w:r w:rsidRPr="00BB6418">
        <w:rPr>
          <w:rFonts w:ascii="Arial" w:hAnsi="Arial" w:cs="Arial"/>
        </w:rPr>
        <w:t>Ea</w:t>
      </w:r>
      <w:r w:rsidRPr="1347B09A">
        <w:rPr>
          <w:rFonts w:ascii="Arial" w:hAnsi="Arial" w:cs="Arial"/>
        </w:rPr>
        <w:t xml:space="preserve">ch Protected Landscape has </w:t>
      </w:r>
      <w:r>
        <w:rPr>
          <w:rFonts w:ascii="Arial" w:hAnsi="Arial" w:cs="Arial"/>
        </w:rPr>
        <w:t xml:space="preserve">been </w:t>
      </w:r>
      <w:r w:rsidR="00B944B5">
        <w:rPr>
          <w:rFonts w:ascii="Arial" w:hAnsi="Arial" w:cs="Arial"/>
        </w:rPr>
        <w:t>allocated</w:t>
      </w:r>
      <w:r w:rsidRPr="1347B09A">
        <w:rPr>
          <w:rFonts w:ascii="Arial" w:hAnsi="Arial" w:cs="Arial"/>
        </w:rPr>
        <w:t xml:space="preserve"> </w:t>
      </w:r>
      <w:r w:rsidR="001E5D81">
        <w:rPr>
          <w:rFonts w:ascii="Arial" w:hAnsi="Arial" w:cs="Arial"/>
        </w:rPr>
        <w:t xml:space="preserve">a </w:t>
      </w:r>
      <w:r w:rsidRPr="1347B09A">
        <w:rPr>
          <w:rFonts w:ascii="Arial" w:hAnsi="Arial" w:cs="Arial"/>
        </w:rPr>
        <w:t xml:space="preserve">funding </w:t>
      </w:r>
      <w:r w:rsidR="00281BE0">
        <w:rPr>
          <w:rFonts w:ascii="Arial" w:hAnsi="Arial" w:cs="Arial"/>
        </w:rPr>
        <w:t xml:space="preserve">allocation </w:t>
      </w:r>
      <w:r w:rsidRPr="1347B09A">
        <w:rPr>
          <w:rFonts w:ascii="Arial" w:hAnsi="Arial" w:cs="Arial"/>
        </w:rPr>
        <w:t xml:space="preserve">from </w:t>
      </w:r>
      <w:proofErr w:type="gramStart"/>
      <w:r w:rsidRPr="1347B09A">
        <w:rPr>
          <w:rFonts w:ascii="Arial" w:hAnsi="Arial" w:cs="Arial"/>
        </w:rPr>
        <w:t>Defra</w:t>
      </w:r>
      <w:r w:rsidR="00281BE0">
        <w:rPr>
          <w:rFonts w:ascii="Arial" w:hAnsi="Arial" w:cs="Arial"/>
        </w:rPr>
        <w:t>, and</w:t>
      </w:r>
      <w:proofErr w:type="gramEnd"/>
      <w:r w:rsidRPr="1347B09A">
        <w:rPr>
          <w:rFonts w:ascii="Arial" w:hAnsi="Arial" w:cs="Arial"/>
        </w:rPr>
        <w:t xml:space="preserve"> </w:t>
      </w:r>
      <w:r w:rsidR="00D71D06">
        <w:rPr>
          <w:rFonts w:ascii="Arial" w:hAnsi="Arial" w:cs="Arial"/>
        </w:rPr>
        <w:t xml:space="preserve">is </w:t>
      </w:r>
      <w:r w:rsidRPr="1347B09A">
        <w:rPr>
          <w:rFonts w:ascii="Arial" w:hAnsi="Arial" w:cs="Arial"/>
        </w:rPr>
        <w:t xml:space="preserve">responsible for selecting </w:t>
      </w:r>
      <w:r w:rsidR="009A2632">
        <w:rPr>
          <w:rFonts w:ascii="Arial" w:hAnsi="Arial" w:cs="Arial"/>
        </w:rPr>
        <w:t xml:space="preserve">the </w:t>
      </w:r>
      <w:r w:rsidRPr="1347B09A">
        <w:rPr>
          <w:rFonts w:ascii="Arial" w:hAnsi="Arial" w:cs="Arial"/>
        </w:rPr>
        <w:t xml:space="preserve">projects in their </w:t>
      </w:r>
      <w:r w:rsidR="00D71D06">
        <w:rPr>
          <w:rFonts w:ascii="Arial" w:hAnsi="Arial" w:cs="Arial"/>
        </w:rPr>
        <w:t>respective landscapes</w:t>
      </w:r>
      <w:r w:rsidR="00AB7506">
        <w:rPr>
          <w:rFonts w:ascii="Arial" w:hAnsi="Arial" w:cs="Arial"/>
        </w:rPr>
        <w:t xml:space="preserve">, </w:t>
      </w:r>
      <w:r w:rsidR="007704A2">
        <w:rPr>
          <w:rFonts w:ascii="Arial" w:hAnsi="Arial" w:cs="Arial"/>
        </w:rPr>
        <w:t>as</w:t>
      </w:r>
      <w:r w:rsidR="00AB7506">
        <w:rPr>
          <w:rFonts w:ascii="Arial" w:hAnsi="Arial" w:cs="Arial"/>
        </w:rPr>
        <w:t xml:space="preserve"> </w:t>
      </w:r>
      <w:r w:rsidRPr="1347B09A">
        <w:rPr>
          <w:rFonts w:ascii="Arial" w:hAnsi="Arial" w:cs="Arial"/>
        </w:rPr>
        <w:t xml:space="preserve">guided by the </w:t>
      </w:r>
      <w:r w:rsidR="001E5D81">
        <w:rPr>
          <w:rFonts w:ascii="Arial" w:hAnsi="Arial" w:cs="Arial"/>
        </w:rPr>
        <w:t>N</w:t>
      </w:r>
      <w:r w:rsidRPr="1347B09A">
        <w:rPr>
          <w:rFonts w:ascii="Arial" w:hAnsi="Arial" w:cs="Arial"/>
        </w:rPr>
        <w:t xml:space="preserve">ational </w:t>
      </w:r>
      <w:r w:rsidR="001E5D81">
        <w:rPr>
          <w:rFonts w:ascii="Arial" w:hAnsi="Arial" w:cs="Arial"/>
        </w:rPr>
        <w:t>F</w:t>
      </w:r>
      <w:r w:rsidRPr="1347B09A">
        <w:rPr>
          <w:rFonts w:ascii="Arial" w:hAnsi="Arial" w:cs="Arial"/>
        </w:rPr>
        <w:t>ramework</w:t>
      </w:r>
      <w:r w:rsidR="001E5D81">
        <w:rPr>
          <w:rFonts w:ascii="Arial" w:hAnsi="Arial" w:cs="Arial"/>
        </w:rPr>
        <w:t xml:space="preserve">. </w:t>
      </w:r>
    </w:p>
    <w:p w14:paraId="24FA49C0" w14:textId="77777777" w:rsidR="00B944B5" w:rsidRPr="0083505B" w:rsidRDefault="00B944B5" w:rsidP="0083505B">
      <w:pPr>
        <w:spacing w:after="0" w:line="240" w:lineRule="auto"/>
        <w:rPr>
          <w:rFonts w:ascii="Arial" w:hAnsi="Arial" w:cs="Arial"/>
          <w:b/>
        </w:rPr>
      </w:pPr>
    </w:p>
    <w:p w14:paraId="4B445268" w14:textId="31940480" w:rsidR="00BD032F" w:rsidRPr="00725734" w:rsidRDefault="00BD032F" w:rsidP="0083505B">
      <w:pPr>
        <w:spacing w:after="0" w:line="240" w:lineRule="auto"/>
        <w:rPr>
          <w:rFonts w:ascii="Arial" w:hAnsi="Arial" w:cs="Arial"/>
          <w:b/>
          <w:bCs/>
        </w:rPr>
      </w:pPr>
      <w:r w:rsidRPr="000D4AF1">
        <w:rPr>
          <w:rFonts w:ascii="Arial" w:hAnsi="Arial" w:cs="Arial"/>
        </w:rPr>
        <w:t>Protected Landscape</w:t>
      </w:r>
      <w:r w:rsidR="004614D0">
        <w:rPr>
          <w:rFonts w:ascii="Arial" w:hAnsi="Arial" w:cs="Arial"/>
        </w:rPr>
        <w:t xml:space="preserve"> team</w:t>
      </w:r>
      <w:r w:rsidRPr="000D4AF1">
        <w:rPr>
          <w:rFonts w:ascii="Arial" w:hAnsi="Arial" w:cs="Arial"/>
        </w:rPr>
        <w:t xml:space="preserve">s </w:t>
      </w:r>
      <w:r>
        <w:rPr>
          <w:rFonts w:ascii="Arial" w:hAnsi="Arial" w:cs="Arial"/>
        </w:rPr>
        <w:t>are</w:t>
      </w:r>
      <w:r w:rsidRPr="1347B09A">
        <w:rPr>
          <w:rFonts w:ascii="Arial" w:hAnsi="Arial" w:cs="Arial"/>
        </w:rPr>
        <w:t xml:space="preserve"> encouraged to support projects that are ready to deliver</w:t>
      </w:r>
      <w:r>
        <w:rPr>
          <w:rFonts w:ascii="Arial" w:hAnsi="Arial" w:cs="Arial"/>
        </w:rPr>
        <w:t xml:space="preserve"> whilst balancing an interest in projects that </w:t>
      </w:r>
      <w:r w:rsidR="001E5D81">
        <w:rPr>
          <w:rFonts w:ascii="Arial" w:hAnsi="Arial" w:cs="Arial"/>
        </w:rPr>
        <w:t>could run across multiple years</w:t>
      </w:r>
      <w:r>
        <w:rPr>
          <w:rFonts w:ascii="Arial" w:hAnsi="Arial" w:cs="Arial"/>
        </w:rPr>
        <w:t>, given some longer-term projects may have a stronger impact.</w:t>
      </w:r>
    </w:p>
    <w:p w14:paraId="29B5CC47" w14:textId="50B0F0D4" w:rsidR="00BD032F" w:rsidRDefault="00BD032F" w:rsidP="00290FDB">
      <w:pPr>
        <w:spacing w:after="0" w:line="240" w:lineRule="auto"/>
        <w:rPr>
          <w:rFonts w:ascii="Arial" w:hAnsi="Arial" w:cs="Arial"/>
        </w:rPr>
      </w:pPr>
    </w:p>
    <w:p w14:paraId="1932C2EA" w14:textId="5E5DDEB1" w:rsidR="00BD032F" w:rsidRDefault="00BD032F" w:rsidP="0083505B">
      <w:pPr>
        <w:spacing w:after="0" w:line="240" w:lineRule="auto"/>
        <w:rPr>
          <w:rFonts w:ascii="Arial" w:hAnsi="Arial" w:cs="Arial"/>
          <w:b/>
          <w:bCs/>
        </w:rPr>
      </w:pPr>
      <w:r w:rsidRPr="00BB6418">
        <w:rPr>
          <w:rFonts w:ascii="Arial" w:hAnsi="Arial" w:cs="Arial"/>
        </w:rPr>
        <w:t>Protected Landscape</w:t>
      </w:r>
      <w:r w:rsidR="004614D0">
        <w:rPr>
          <w:rFonts w:ascii="Arial" w:hAnsi="Arial" w:cs="Arial"/>
        </w:rPr>
        <w:t xml:space="preserve"> team</w:t>
      </w:r>
      <w:r w:rsidRPr="00BB6418">
        <w:rPr>
          <w:rFonts w:ascii="Arial" w:hAnsi="Arial" w:cs="Arial"/>
        </w:rPr>
        <w:t xml:space="preserve">s </w:t>
      </w:r>
      <w:r>
        <w:rPr>
          <w:rFonts w:ascii="Arial" w:hAnsi="Arial" w:cs="Arial"/>
        </w:rPr>
        <w:t xml:space="preserve">are required to run </w:t>
      </w:r>
      <w:r w:rsidRPr="3996FB02">
        <w:rPr>
          <w:rFonts w:ascii="Arial" w:hAnsi="Arial" w:cs="Arial"/>
        </w:rPr>
        <w:t>a</w:t>
      </w:r>
      <w:r w:rsidR="00281BE0">
        <w:rPr>
          <w:rFonts w:ascii="Arial" w:hAnsi="Arial" w:cs="Arial"/>
        </w:rPr>
        <w:t>n</w:t>
      </w:r>
      <w:r w:rsidRPr="3996FB02">
        <w:rPr>
          <w:rFonts w:ascii="Arial" w:hAnsi="Arial" w:cs="Arial"/>
        </w:rPr>
        <w:t xml:space="preserve"> application process to ensure fairness for potential applicants</w:t>
      </w:r>
      <w:r>
        <w:rPr>
          <w:rFonts w:ascii="Arial" w:hAnsi="Arial" w:cs="Arial"/>
        </w:rPr>
        <w:t xml:space="preserve">. </w:t>
      </w:r>
      <w:r w:rsidRPr="3996FB02">
        <w:rPr>
          <w:rFonts w:ascii="Arial" w:hAnsi="Arial" w:cs="Arial"/>
        </w:rPr>
        <w:t xml:space="preserve">The application </w:t>
      </w:r>
      <w:r>
        <w:rPr>
          <w:rFonts w:ascii="Arial" w:hAnsi="Arial" w:cs="Arial"/>
        </w:rPr>
        <w:t>process</w:t>
      </w:r>
      <w:r w:rsidRPr="3996FB02">
        <w:rPr>
          <w:rFonts w:ascii="Arial" w:hAnsi="Arial" w:cs="Arial"/>
        </w:rPr>
        <w:t xml:space="preserve"> </w:t>
      </w:r>
      <w:r>
        <w:rPr>
          <w:rFonts w:ascii="Arial" w:hAnsi="Arial" w:cs="Arial"/>
        </w:rPr>
        <w:t>has been designed to be</w:t>
      </w:r>
      <w:r w:rsidRPr="3996FB02">
        <w:rPr>
          <w:rFonts w:ascii="Arial" w:hAnsi="Arial" w:cs="Arial"/>
        </w:rPr>
        <w:t xml:space="preserve"> light touch</w:t>
      </w:r>
      <w:r>
        <w:rPr>
          <w:rFonts w:ascii="Arial" w:hAnsi="Arial" w:cs="Arial"/>
        </w:rPr>
        <w:t xml:space="preserve"> for applicants </w:t>
      </w:r>
      <w:r w:rsidRPr="3996FB02">
        <w:rPr>
          <w:rFonts w:ascii="Arial" w:hAnsi="Arial" w:cs="Arial"/>
        </w:rPr>
        <w:t>to reflect the amount of funding that is available</w:t>
      </w:r>
      <w:r>
        <w:rPr>
          <w:rFonts w:ascii="Arial" w:hAnsi="Arial" w:cs="Arial"/>
        </w:rPr>
        <w:t xml:space="preserve"> and in order to encourage programme uptake from a wide range of applicants, including those who are not typically involved </w:t>
      </w:r>
      <w:r w:rsidR="00D52412">
        <w:rPr>
          <w:rFonts w:ascii="Arial" w:hAnsi="Arial" w:cs="Arial"/>
        </w:rPr>
        <w:t xml:space="preserve">in </w:t>
      </w:r>
      <w:r>
        <w:rPr>
          <w:rFonts w:ascii="Arial" w:hAnsi="Arial" w:cs="Arial"/>
        </w:rPr>
        <w:t>a wide range of Government funding programmes.</w:t>
      </w:r>
    </w:p>
    <w:p w14:paraId="2F13DE24" w14:textId="58F7160D" w:rsidR="00BD032F" w:rsidRDefault="00BD032F" w:rsidP="00290FDB">
      <w:pPr>
        <w:spacing w:after="0" w:line="240" w:lineRule="auto"/>
        <w:rPr>
          <w:rFonts w:ascii="Arial" w:hAnsi="Arial" w:cs="Arial"/>
        </w:rPr>
      </w:pPr>
    </w:p>
    <w:p w14:paraId="1A15E5C3" w14:textId="39F9345D" w:rsidR="00BD032F" w:rsidRDefault="00D71D06" w:rsidP="00290FDB">
      <w:pPr>
        <w:spacing w:after="0" w:line="240" w:lineRule="auto"/>
        <w:rPr>
          <w:rFonts w:ascii="Arial" w:hAnsi="Arial" w:cs="Arial"/>
        </w:rPr>
      </w:pPr>
      <w:r>
        <w:rPr>
          <w:rFonts w:ascii="Arial" w:hAnsi="Arial" w:cs="Arial"/>
        </w:rPr>
        <w:t xml:space="preserve">Initially, for the first year of funding </w:t>
      </w:r>
      <w:r w:rsidR="00BD032F">
        <w:rPr>
          <w:rFonts w:ascii="Arial" w:hAnsi="Arial" w:cs="Arial"/>
        </w:rPr>
        <w:t xml:space="preserve">Protected Landscapes are responsible for running a </w:t>
      </w:r>
      <w:r w:rsidR="00226FB6">
        <w:rPr>
          <w:rFonts w:ascii="Arial" w:hAnsi="Arial" w:cs="Arial"/>
        </w:rPr>
        <w:t>six</w:t>
      </w:r>
      <w:r w:rsidR="00BD032F">
        <w:rPr>
          <w:rFonts w:ascii="Arial" w:hAnsi="Arial" w:cs="Arial"/>
        </w:rPr>
        <w:t xml:space="preserve">-month </w:t>
      </w:r>
      <w:r w:rsidR="00AB7506">
        <w:rPr>
          <w:rFonts w:ascii="Arial" w:hAnsi="Arial" w:cs="Arial"/>
        </w:rPr>
        <w:t xml:space="preserve">application </w:t>
      </w:r>
      <w:r w:rsidR="00BD032F">
        <w:rPr>
          <w:rFonts w:ascii="Arial" w:hAnsi="Arial" w:cs="Arial"/>
        </w:rPr>
        <w:t>window</w:t>
      </w:r>
      <w:r w:rsidR="00AB7506">
        <w:rPr>
          <w:rFonts w:ascii="Arial" w:hAnsi="Arial" w:cs="Arial"/>
        </w:rPr>
        <w:t>. For the first year</w:t>
      </w:r>
      <w:r w:rsidR="00F26F69">
        <w:rPr>
          <w:rFonts w:ascii="Arial" w:hAnsi="Arial" w:cs="Arial"/>
        </w:rPr>
        <w:t xml:space="preserve"> of the programme,</w:t>
      </w:r>
      <w:r w:rsidR="00AB7506">
        <w:rPr>
          <w:rFonts w:ascii="Arial" w:hAnsi="Arial" w:cs="Arial"/>
        </w:rPr>
        <w:t xml:space="preserve"> the window</w:t>
      </w:r>
      <w:r w:rsidR="00BD032F">
        <w:rPr>
          <w:rFonts w:ascii="Arial" w:hAnsi="Arial" w:cs="Arial"/>
        </w:rPr>
        <w:t xml:space="preserve"> for applications</w:t>
      </w:r>
      <w:r w:rsidR="00AB7506">
        <w:rPr>
          <w:rFonts w:ascii="Arial" w:hAnsi="Arial" w:cs="Arial"/>
        </w:rPr>
        <w:t xml:space="preserve"> will be</w:t>
      </w:r>
      <w:r w:rsidR="00BD032F">
        <w:rPr>
          <w:rFonts w:ascii="Arial" w:hAnsi="Arial" w:cs="Arial"/>
        </w:rPr>
        <w:t xml:space="preserve"> from</w:t>
      </w:r>
      <w:r w:rsidR="00131711">
        <w:rPr>
          <w:rFonts w:ascii="Arial" w:hAnsi="Arial" w:cs="Arial"/>
        </w:rPr>
        <w:t xml:space="preserve"> 1</w:t>
      </w:r>
      <w:r w:rsidR="00A03B1D" w:rsidRPr="00962362">
        <w:rPr>
          <w:rFonts w:ascii="Arial" w:hAnsi="Arial" w:cs="Arial"/>
          <w:vertAlign w:val="superscript"/>
        </w:rPr>
        <w:t>st</w:t>
      </w:r>
      <w:r w:rsidR="00A03B1D">
        <w:rPr>
          <w:rFonts w:ascii="Arial" w:hAnsi="Arial" w:cs="Arial"/>
        </w:rPr>
        <w:t xml:space="preserve"> </w:t>
      </w:r>
      <w:r w:rsidR="00226FB6">
        <w:rPr>
          <w:rFonts w:ascii="Arial" w:hAnsi="Arial" w:cs="Arial"/>
        </w:rPr>
        <w:t>July</w:t>
      </w:r>
      <w:r w:rsidR="00131711">
        <w:rPr>
          <w:rFonts w:ascii="Arial" w:hAnsi="Arial" w:cs="Arial"/>
        </w:rPr>
        <w:t xml:space="preserve"> 2021</w:t>
      </w:r>
      <w:r w:rsidR="00226FB6">
        <w:rPr>
          <w:rFonts w:ascii="Arial" w:hAnsi="Arial" w:cs="Arial"/>
        </w:rPr>
        <w:t xml:space="preserve"> to </w:t>
      </w:r>
      <w:r w:rsidR="00131711">
        <w:rPr>
          <w:rFonts w:ascii="Arial" w:hAnsi="Arial" w:cs="Arial"/>
        </w:rPr>
        <w:t>31</w:t>
      </w:r>
      <w:r w:rsidR="00131711" w:rsidRPr="00131711">
        <w:rPr>
          <w:rFonts w:ascii="Arial" w:hAnsi="Arial" w:cs="Arial"/>
          <w:vertAlign w:val="superscript"/>
        </w:rPr>
        <w:t>st</w:t>
      </w:r>
      <w:r w:rsidR="00131711">
        <w:rPr>
          <w:rFonts w:ascii="Arial" w:hAnsi="Arial" w:cs="Arial"/>
        </w:rPr>
        <w:t xml:space="preserve"> </w:t>
      </w:r>
      <w:r w:rsidR="00226FB6">
        <w:rPr>
          <w:rFonts w:ascii="Arial" w:hAnsi="Arial" w:cs="Arial"/>
        </w:rPr>
        <w:t>January</w:t>
      </w:r>
      <w:r w:rsidR="00131711">
        <w:rPr>
          <w:rFonts w:ascii="Arial" w:hAnsi="Arial" w:cs="Arial"/>
        </w:rPr>
        <w:t xml:space="preserve"> 2022</w:t>
      </w:r>
      <w:r w:rsidR="00226FB6">
        <w:rPr>
          <w:rFonts w:ascii="Arial" w:hAnsi="Arial" w:cs="Arial"/>
        </w:rPr>
        <w:t xml:space="preserve">. </w:t>
      </w:r>
      <w:r>
        <w:rPr>
          <w:rFonts w:ascii="Arial" w:hAnsi="Arial" w:cs="Arial"/>
        </w:rPr>
        <w:t xml:space="preserve">This is a </w:t>
      </w:r>
      <w:r w:rsidR="00E64A87">
        <w:rPr>
          <w:rFonts w:ascii="Arial" w:hAnsi="Arial" w:cs="Arial"/>
        </w:rPr>
        <w:t>n</w:t>
      </w:r>
      <w:r>
        <w:rPr>
          <w:rFonts w:ascii="Arial" w:hAnsi="Arial" w:cs="Arial"/>
        </w:rPr>
        <w:t xml:space="preserve">ational window for applications and all Protected Landscapes must abide by this timing. </w:t>
      </w:r>
      <w:r w:rsidR="00724658">
        <w:rPr>
          <w:rFonts w:ascii="Arial" w:hAnsi="Arial" w:cs="Arial"/>
        </w:rPr>
        <w:t xml:space="preserve">Applications will be managed and assessed throughout this window </w:t>
      </w:r>
      <w:r w:rsidR="00B944B5">
        <w:rPr>
          <w:rFonts w:ascii="Arial" w:hAnsi="Arial" w:cs="Arial"/>
        </w:rPr>
        <w:t>by</w:t>
      </w:r>
      <w:r w:rsidR="00724658">
        <w:rPr>
          <w:rFonts w:ascii="Arial" w:hAnsi="Arial" w:cs="Arial"/>
        </w:rPr>
        <w:t xml:space="preserve"> Local Assessment Panels (further detail below).</w:t>
      </w:r>
    </w:p>
    <w:p w14:paraId="0FC4F8E8" w14:textId="0291253B" w:rsidR="00E53B53" w:rsidRDefault="00724658" w:rsidP="00E53B53">
      <w:pPr>
        <w:spacing w:after="0" w:line="240" w:lineRule="auto"/>
        <w:rPr>
          <w:rFonts w:ascii="Arial" w:hAnsi="Arial" w:cs="Arial"/>
        </w:rPr>
      </w:pPr>
      <w:r>
        <w:rPr>
          <w:rFonts w:ascii="Arial" w:hAnsi="Arial" w:cs="Arial"/>
        </w:rPr>
        <w:t xml:space="preserve">Applicants </w:t>
      </w:r>
      <w:r w:rsidR="00B944B5">
        <w:rPr>
          <w:rFonts w:ascii="Arial" w:hAnsi="Arial" w:cs="Arial"/>
        </w:rPr>
        <w:t>are</w:t>
      </w:r>
      <w:r>
        <w:rPr>
          <w:rFonts w:ascii="Arial" w:hAnsi="Arial" w:cs="Arial"/>
        </w:rPr>
        <w:t xml:space="preserve"> required to </w:t>
      </w:r>
      <w:r w:rsidR="00711762">
        <w:rPr>
          <w:rFonts w:ascii="Arial" w:hAnsi="Arial" w:cs="Arial"/>
        </w:rPr>
        <w:t xml:space="preserve">apply </w:t>
      </w:r>
      <w:r w:rsidR="00E53B53">
        <w:rPr>
          <w:rFonts w:ascii="Arial" w:hAnsi="Arial" w:cs="Arial"/>
        </w:rPr>
        <w:t xml:space="preserve">to the programme by completing </w:t>
      </w:r>
      <w:r>
        <w:rPr>
          <w:rFonts w:ascii="Arial" w:hAnsi="Arial" w:cs="Arial"/>
        </w:rPr>
        <w:t>an application template</w:t>
      </w:r>
      <w:r w:rsidR="00E53B53">
        <w:rPr>
          <w:rFonts w:ascii="Arial" w:hAnsi="Arial" w:cs="Arial"/>
        </w:rPr>
        <w:t xml:space="preserve">. </w:t>
      </w:r>
      <w:r w:rsidR="00F26F69">
        <w:rPr>
          <w:rFonts w:ascii="Arial" w:hAnsi="Arial" w:cs="Arial"/>
        </w:rPr>
        <w:t xml:space="preserve">It </w:t>
      </w:r>
      <w:r>
        <w:rPr>
          <w:rFonts w:ascii="Arial" w:hAnsi="Arial" w:cs="Arial"/>
        </w:rPr>
        <w:t>ask</w:t>
      </w:r>
      <w:r w:rsidR="00B944B5">
        <w:rPr>
          <w:rFonts w:ascii="Arial" w:hAnsi="Arial" w:cs="Arial"/>
        </w:rPr>
        <w:t>s</w:t>
      </w:r>
      <w:r>
        <w:rPr>
          <w:rFonts w:ascii="Arial" w:hAnsi="Arial" w:cs="Arial"/>
        </w:rPr>
        <w:t xml:space="preserve"> applicants </w:t>
      </w:r>
      <w:r w:rsidRPr="3996FB02">
        <w:rPr>
          <w:rFonts w:ascii="Arial" w:hAnsi="Arial" w:cs="Arial"/>
        </w:rPr>
        <w:t>for an overview of the project and detail on location, budget, timing</w:t>
      </w:r>
      <w:r w:rsidR="009A2632">
        <w:rPr>
          <w:rFonts w:ascii="Arial" w:hAnsi="Arial" w:cs="Arial"/>
        </w:rPr>
        <w:t xml:space="preserve">, </w:t>
      </w:r>
      <w:r w:rsidRPr="3996FB02">
        <w:rPr>
          <w:rFonts w:ascii="Arial" w:hAnsi="Arial" w:cs="Arial"/>
        </w:rPr>
        <w:t>expected outcomes</w:t>
      </w:r>
      <w:r w:rsidR="009A2632">
        <w:rPr>
          <w:rFonts w:ascii="Arial" w:hAnsi="Arial" w:cs="Arial"/>
        </w:rPr>
        <w:t xml:space="preserve"> and evaluation</w:t>
      </w:r>
      <w:r>
        <w:rPr>
          <w:rFonts w:ascii="Arial" w:hAnsi="Arial" w:cs="Arial"/>
        </w:rPr>
        <w:t xml:space="preserve">. </w:t>
      </w:r>
      <w:r w:rsidR="00E53B53">
        <w:rPr>
          <w:rFonts w:ascii="Arial" w:hAnsi="Arial" w:cs="Arial"/>
        </w:rPr>
        <w:t xml:space="preserve">The application template has been developed to be used </w:t>
      </w:r>
      <w:r w:rsidR="0083505B">
        <w:rPr>
          <w:rFonts w:ascii="Arial" w:hAnsi="Arial" w:cs="Arial"/>
        </w:rPr>
        <w:t>across all participating Protected Landscapes to ensure consistency and fairness to applicants</w:t>
      </w:r>
      <w:r w:rsidR="00E53B53">
        <w:rPr>
          <w:rFonts w:ascii="Arial" w:hAnsi="Arial" w:cs="Arial"/>
        </w:rPr>
        <w:t xml:space="preserve">. Please find the application </w:t>
      </w:r>
      <w:r w:rsidR="000046A6">
        <w:rPr>
          <w:rFonts w:ascii="Arial" w:hAnsi="Arial" w:cs="Arial"/>
        </w:rPr>
        <w:t xml:space="preserve">form </w:t>
      </w:r>
      <w:r w:rsidR="00E53B53">
        <w:rPr>
          <w:rFonts w:ascii="Arial" w:hAnsi="Arial" w:cs="Arial"/>
        </w:rPr>
        <w:t xml:space="preserve">at </w:t>
      </w:r>
      <w:r w:rsidR="00E53B53" w:rsidRPr="008124CF">
        <w:rPr>
          <w:rFonts w:ascii="Arial" w:hAnsi="Arial" w:cs="Arial"/>
        </w:rPr>
        <w:t>Annex</w:t>
      </w:r>
      <w:r w:rsidR="00F76BCB" w:rsidRPr="008124CF">
        <w:rPr>
          <w:rFonts w:ascii="Arial" w:hAnsi="Arial" w:cs="Arial"/>
        </w:rPr>
        <w:t xml:space="preserve"> </w:t>
      </w:r>
      <w:r w:rsidR="008124CF">
        <w:rPr>
          <w:rFonts w:ascii="Arial" w:hAnsi="Arial" w:cs="Arial"/>
        </w:rPr>
        <w:t>G</w:t>
      </w:r>
      <w:r w:rsidR="00E53B53">
        <w:rPr>
          <w:rFonts w:ascii="Arial" w:hAnsi="Arial" w:cs="Arial"/>
        </w:rPr>
        <w:t xml:space="preserve"> that should be used for all applications to the FIPL programme.</w:t>
      </w:r>
    </w:p>
    <w:p w14:paraId="6127B090" w14:textId="128D8AAA" w:rsidR="00E53B53" w:rsidRDefault="00E53B53" w:rsidP="00290FDB">
      <w:pPr>
        <w:spacing w:after="0" w:line="240" w:lineRule="auto"/>
        <w:rPr>
          <w:rFonts w:ascii="Arial" w:hAnsi="Arial" w:cs="Arial"/>
        </w:rPr>
      </w:pPr>
    </w:p>
    <w:p w14:paraId="42342D2A" w14:textId="5B3E1A88" w:rsidR="00724658" w:rsidRDefault="00724658" w:rsidP="00290FDB">
      <w:pPr>
        <w:spacing w:after="0" w:line="240" w:lineRule="auto"/>
        <w:rPr>
          <w:rFonts w:ascii="Arial" w:hAnsi="Arial" w:cs="Arial"/>
        </w:rPr>
      </w:pPr>
      <w:r>
        <w:rPr>
          <w:rFonts w:ascii="Arial" w:hAnsi="Arial" w:cs="Arial"/>
        </w:rPr>
        <w:t xml:space="preserve">Applications </w:t>
      </w:r>
      <w:r w:rsidR="00F76BCB">
        <w:rPr>
          <w:rFonts w:ascii="Arial" w:hAnsi="Arial" w:cs="Arial"/>
        </w:rPr>
        <w:t>should</w:t>
      </w:r>
      <w:r>
        <w:rPr>
          <w:rFonts w:ascii="Arial" w:hAnsi="Arial" w:cs="Arial"/>
        </w:rPr>
        <w:t xml:space="preserve"> be submitted through </w:t>
      </w:r>
      <w:r w:rsidR="00F26F69">
        <w:rPr>
          <w:rFonts w:ascii="Arial" w:hAnsi="Arial" w:cs="Arial"/>
        </w:rPr>
        <w:t xml:space="preserve">the </w:t>
      </w:r>
      <w:r w:rsidR="00F76BCB">
        <w:rPr>
          <w:rFonts w:ascii="Arial" w:hAnsi="Arial" w:cs="Arial"/>
        </w:rPr>
        <w:t xml:space="preserve">relevant </w:t>
      </w:r>
      <w:r>
        <w:rPr>
          <w:rFonts w:ascii="Arial" w:hAnsi="Arial" w:cs="Arial"/>
        </w:rPr>
        <w:t xml:space="preserve">Protected Landscape </w:t>
      </w:r>
      <w:r w:rsidR="001C4A90">
        <w:rPr>
          <w:rFonts w:ascii="Arial" w:hAnsi="Arial" w:cs="Arial"/>
        </w:rPr>
        <w:t>body</w:t>
      </w:r>
      <w:r>
        <w:rPr>
          <w:rFonts w:ascii="Arial" w:hAnsi="Arial" w:cs="Arial"/>
        </w:rPr>
        <w:t xml:space="preserve"> websites</w:t>
      </w:r>
      <w:r w:rsidR="00F76BCB">
        <w:rPr>
          <w:rFonts w:ascii="Arial" w:hAnsi="Arial" w:cs="Arial"/>
        </w:rPr>
        <w:t xml:space="preserve"> (farmers should apply to the PL </w:t>
      </w:r>
      <w:r w:rsidR="003029A9">
        <w:rPr>
          <w:rFonts w:ascii="Arial" w:hAnsi="Arial" w:cs="Arial"/>
        </w:rPr>
        <w:t>body for the area in which they farm</w:t>
      </w:r>
      <w:r w:rsidR="00F76BCB">
        <w:rPr>
          <w:rFonts w:ascii="Arial" w:hAnsi="Arial" w:cs="Arial"/>
        </w:rPr>
        <w:t>)</w:t>
      </w:r>
      <w:r w:rsidR="00F26F69">
        <w:rPr>
          <w:rFonts w:ascii="Arial" w:hAnsi="Arial" w:cs="Arial"/>
        </w:rPr>
        <w:t>. A</w:t>
      </w:r>
      <w:r>
        <w:rPr>
          <w:rFonts w:ascii="Arial" w:hAnsi="Arial" w:cs="Arial"/>
        </w:rPr>
        <w:t>ll Protected Landscape</w:t>
      </w:r>
      <w:r w:rsidR="009A2632">
        <w:rPr>
          <w:rFonts w:ascii="Arial" w:hAnsi="Arial" w:cs="Arial"/>
        </w:rPr>
        <w:t xml:space="preserve"> </w:t>
      </w:r>
      <w:r w:rsidR="003029A9">
        <w:rPr>
          <w:rFonts w:ascii="Arial" w:hAnsi="Arial" w:cs="Arial"/>
        </w:rPr>
        <w:t>teams</w:t>
      </w:r>
      <w:r w:rsidR="009A2632">
        <w:rPr>
          <w:rFonts w:ascii="Arial" w:hAnsi="Arial" w:cs="Arial"/>
        </w:rPr>
        <w:t xml:space="preserve"> </w:t>
      </w:r>
      <w:r>
        <w:rPr>
          <w:rFonts w:ascii="Arial" w:hAnsi="Arial" w:cs="Arial"/>
        </w:rPr>
        <w:t xml:space="preserve">are </w:t>
      </w:r>
      <w:r w:rsidR="00F26F69">
        <w:rPr>
          <w:rFonts w:ascii="Arial" w:hAnsi="Arial" w:cs="Arial"/>
        </w:rPr>
        <w:t xml:space="preserve">therefore </w:t>
      </w:r>
      <w:r>
        <w:rPr>
          <w:rFonts w:ascii="Arial" w:hAnsi="Arial" w:cs="Arial"/>
        </w:rPr>
        <w:t xml:space="preserve">required to upload </w:t>
      </w:r>
      <w:r w:rsidR="00F76BCB">
        <w:rPr>
          <w:rFonts w:ascii="Arial" w:hAnsi="Arial" w:cs="Arial"/>
        </w:rPr>
        <w:t xml:space="preserve">the application </w:t>
      </w:r>
      <w:r w:rsidR="003029A9">
        <w:rPr>
          <w:rFonts w:ascii="Arial" w:hAnsi="Arial" w:cs="Arial"/>
        </w:rPr>
        <w:t>form and</w:t>
      </w:r>
      <w:r w:rsidR="00F76BCB">
        <w:rPr>
          <w:rFonts w:ascii="Arial" w:hAnsi="Arial" w:cs="Arial"/>
        </w:rPr>
        <w:t xml:space="preserve"> application guidance </w:t>
      </w:r>
      <w:r w:rsidR="003029A9">
        <w:rPr>
          <w:rFonts w:ascii="Arial" w:hAnsi="Arial" w:cs="Arial"/>
        </w:rPr>
        <w:t>to their websites</w:t>
      </w:r>
      <w:r w:rsidR="00FF71A8">
        <w:rPr>
          <w:rFonts w:ascii="Arial" w:hAnsi="Arial" w:cs="Arial"/>
        </w:rPr>
        <w:t xml:space="preserve">. </w:t>
      </w:r>
    </w:p>
    <w:p w14:paraId="59D90C17" w14:textId="77777777" w:rsidR="00724658" w:rsidRDefault="00724658" w:rsidP="00290FDB">
      <w:pPr>
        <w:spacing w:after="0" w:line="240" w:lineRule="auto"/>
        <w:rPr>
          <w:rFonts w:ascii="Arial" w:hAnsi="Arial" w:cs="Arial"/>
        </w:rPr>
      </w:pPr>
    </w:p>
    <w:p w14:paraId="3B9A05F0" w14:textId="77777777" w:rsidR="00A6518E" w:rsidRPr="00A6518E" w:rsidRDefault="00A6518E" w:rsidP="00FF71A8">
      <w:pPr>
        <w:spacing w:after="0" w:line="240" w:lineRule="auto"/>
        <w:rPr>
          <w:rFonts w:ascii="Arial" w:hAnsi="Arial" w:cs="Arial"/>
        </w:rPr>
      </w:pPr>
      <w:r w:rsidRPr="00A6518E">
        <w:rPr>
          <w:rFonts w:ascii="Arial" w:hAnsi="Arial" w:cs="Arial"/>
        </w:rPr>
        <w:t xml:space="preserve">Guidance for applicants should accompany the application form on the Protected Landscape’s website. Defra has developed guidance for applicants to complete an application and all PLs must upload this guidance to accompany the application template. The guidance makes clear what the programme is, who is eligible, how to apply, what sort of projects will be supported etc. The guidance also outlines for applicants what the FiPL funding is aiming to achieve and what will be marked credibly in applications. Please find the guidance to upload in Annex F. </w:t>
      </w:r>
    </w:p>
    <w:p w14:paraId="7954825B" w14:textId="77777777" w:rsidR="00A6518E" w:rsidRPr="00A6518E" w:rsidRDefault="00A6518E" w:rsidP="00FF71A8">
      <w:pPr>
        <w:spacing w:after="0" w:line="240" w:lineRule="auto"/>
        <w:rPr>
          <w:rFonts w:ascii="Arial" w:hAnsi="Arial" w:cs="Arial"/>
        </w:rPr>
      </w:pPr>
    </w:p>
    <w:p w14:paraId="0125268D" w14:textId="3A19D6E5" w:rsidR="000752FD" w:rsidRPr="00A6518E" w:rsidRDefault="00A6518E" w:rsidP="00FF71A8">
      <w:pPr>
        <w:spacing w:after="0" w:line="240" w:lineRule="auto"/>
        <w:rPr>
          <w:rFonts w:ascii="Arial" w:hAnsi="Arial" w:cs="Arial"/>
        </w:rPr>
      </w:pPr>
      <w:r w:rsidRPr="00A6518E">
        <w:rPr>
          <w:rFonts w:ascii="Arial" w:hAnsi="Arial" w:cs="Arial"/>
        </w:rPr>
        <w:t>This guidance must be uploaded by all PLs without edit to their websites. It must be made clear to applicants that this is the formal guidance for applicants. This can be called Defra guidance. This is to ensure that there is consistent messaging to applicants across all PLs to ensure a level playing field. The guidance given to potential applicants in the application form is reflective of the guidance given in the National Framework to Protected Landscapes. Should Protected Landscapes wish to supplement the Defra guidance with local guidance in a different place they may. The website must though continue to have the unedited Defra guidance uploaded in full and made clear to applicants that this is the guidance for applicants</w:t>
      </w:r>
      <w:r w:rsidR="00F76BCB" w:rsidRPr="00A6518E">
        <w:rPr>
          <w:rFonts w:ascii="Arial" w:hAnsi="Arial" w:cs="Arial"/>
        </w:rPr>
        <w:t>.</w:t>
      </w:r>
    </w:p>
    <w:p w14:paraId="7DE20F4C" w14:textId="77777777" w:rsidR="000752FD" w:rsidRPr="00FF71A8" w:rsidRDefault="000752FD" w:rsidP="00FF71A8">
      <w:pPr>
        <w:spacing w:after="0" w:line="240" w:lineRule="auto"/>
        <w:rPr>
          <w:rFonts w:ascii="Arial" w:hAnsi="Arial" w:cs="Arial"/>
          <w:b/>
          <w:bCs/>
        </w:rPr>
      </w:pPr>
    </w:p>
    <w:p w14:paraId="75E269B8" w14:textId="45E34571" w:rsidR="00D942A6" w:rsidRDefault="00984B3B" w:rsidP="00290FDB">
      <w:pPr>
        <w:spacing w:after="0" w:line="240" w:lineRule="auto"/>
        <w:rPr>
          <w:rFonts w:ascii="Arial" w:hAnsi="Arial" w:cs="Arial"/>
        </w:rPr>
      </w:pPr>
      <w:r>
        <w:rPr>
          <w:rFonts w:ascii="Arial" w:hAnsi="Arial" w:cs="Arial"/>
        </w:rPr>
        <w:t>Protected Landscape</w:t>
      </w:r>
      <w:r w:rsidR="00BA0086">
        <w:rPr>
          <w:rFonts w:ascii="Arial" w:hAnsi="Arial" w:cs="Arial"/>
        </w:rPr>
        <w:t>s</w:t>
      </w:r>
      <w:r>
        <w:rPr>
          <w:rFonts w:ascii="Arial" w:hAnsi="Arial" w:cs="Arial"/>
        </w:rPr>
        <w:t xml:space="preserve"> should provide contact information for </w:t>
      </w:r>
      <w:r w:rsidR="00C17E87">
        <w:rPr>
          <w:rFonts w:ascii="Arial" w:hAnsi="Arial" w:cs="Arial"/>
        </w:rPr>
        <w:t xml:space="preserve">their </w:t>
      </w:r>
      <w:r w:rsidR="00A954A0">
        <w:rPr>
          <w:rFonts w:ascii="Arial" w:hAnsi="Arial" w:cs="Arial"/>
        </w:rPr>
        <w:t>FiPL contacts</w:t>
      </w:r>
      <w:r>
        <w:rPr>
          <w:rFonts w:ascii="Arial" w:hAnsi="Arial" w:cs="Arial"/>
        </w:rPr>
        <w:t xml:space="preserve"> to accompany the </w:t>
      </w:r>
      <w:r w:rsidR="00D942A6">
        <w:rPr>
          <w:rFonts w:ascii="Arial" w:hAnsi="Arial" w:cs="Arial"/>
        </w:rPr>
        <w:t xml:space="preserve">application guidance and </w:t>
      </w:r>
      <w:r w:rsidR="00A954A0">
        <w:rPr>
          <w:rFonts w:ascii="Arial" w:hAnsi="Arial" w:cs="Arial"/>
        </w:rPr>
        <w:t xml:space="preserve">form </w:t>
      </w:r>
      <w:r>
        <w:rPr>
          <w:rFonts w:ascii="Arial" w:hAnsi="Arial" w:cs="Arial"/>
        </w:rPr>
        <w:t xml:space="preserve">on their websites. </w:t>
      </w:r>
      <w:r w:rsidR="00D942A6">
        <w:rPr>
          <w:rFonts w:ascii="Arial" w:hAnsi="Arial" w:cs="Arial"/>
        </w:rPr>
        <w:t>Protected Landscapes should</w:t>
      </w:r>
      <w:r>
        <w:rPr>
          <w:rFonts w:ascii="Arial" w:hAnsi="Arial" w:cs="Arial"/>
        </w:rPr>
        <w:t xml:space="preserve"> encourage </w:t>
      </w:r>
      <w:r w:rsidR="00724658">
        <w:rPr>
          <w:rFonts w:ascii="Arial" w:hAnsi="Arial" w:cs="Arial"/>
        </w:rPr>
        <w:t xml:space="preserve">applicants to </w:t>
      </w:r>
      <w:r w:rsidR="00E30FA2">
        <w:rPr>
          <w:rFonts w:ascii="Arial" w:hAnsi="Arial" w:cs="Arial"/>
        </w:rPr>
        <w:t xml:space="preserve">work with </w:t>
      </w:r>
      <w:r w:rsidR="00A954A0">
        <w:rPr>
          <w:rFonts w:ascii="Arial" w:hAnsi="Arial" w:cs="Arial"/>
        </w:rPr>
        <w:t>the relevant officer</w:t>
      </w:r>
      <w:r>
        <w:rPr>
          <w:rFonts w:ascii="Arial" w:hAnsi="Arial" w:cs="Arial"/>
        </w:rPr>
        <w:t xml:space="preserve"> to seek advice on developing projects</w:t>
      </w:r>
      <w:r w:rsidR="00D942A6">
        <w:rPr>
          <w:rFonts w:ascii="Arial" w:hAnsi="Arial" w:cs="Arial"/>
        </w:rPr>
        <w:t xml:space="preserve"> prior to application.</w:t>
      </w:r>
    </w:p>
    <w:p w14:paraId="0ABC838F" w14:textId="77777777" w:rsidR="00D942A6" w:rsidRDefault="00D942A6" w:rsidP="00290FDB">
      <w:pPr>
        <w:spacing w:after="0" w:line="240" w:lineRule="auto"/>
        <w:rPr>
          <w:rFonts w:ascii="Arial" w:hAnsi="Arial" w:cs="Arial"/>
        </w:rPr>
      </w:pPr>
    </w:p>
    <w:p w14:paraId="5E3B2524" w14:textId="6B7E0E8D" w:rsidR="00FF71A8" w:rsidRDefault="00176BA4" w:rsidP="00290FDB">
      <w:pPr>
        <w:spacing w:after="0" w:line="240" w:lineRule="auto"/>
        <w:rPr>
          <w:rFonts w:ascii="Arial" w:hAnsi="Arial" w:cs="Arial"/>
        </w:rPr>
      </w:pPr>
      <w:r>
        <w:rPr>
          <w:rFonts w:ascii="Arial" w:hAnsi="Arial" w:cs="Arial"/>
        </w:rPr>
        <w:t xml:space="preserve">The application </w:t>
      </w:r>
      <w:r w:rsidR="00A954A0">
        <w:rPr>
          <w:rFonts w:ascii="Arial" w:hAnsi="Arial" w:cs="Arial"/>
        </w:rPr>
        <w:t>form</w:t>
      </w:r>
      <w:r>
        <w:rPr>
          <w:rFonts w:ascii="Arial" w:hAnsi="Arial" w:cs="Arial"/>
        </w:rPr>
        <w:t xml:space="preserve"> makes clear that applicants will be required to discuss the costings of their project prior to application</w:t>
      </w:r>
      <w:r w:rsidR="00D92BC2">
        <w:rPr>
          <w:rFonts w:ascii="Arial" w:hAnsi="Arial" w:cs="Arial"/>
        </w:rPr>
        <w:t xml:space="preserve"> with </w:t>
      </w:r>
      <w:r w:rsidR="00592B58">
        <w:rPr>
          <w:rFonts w:ascii="Arial" w:hAnsi="Arial" w:cs="Arial"/>
        </w:rPr>
        <w:t xml:space="preserve">their </w:t>
      </w:r>
      <w:r w:rsidR="00D8305B">
        <w:rPr>
          <w:rFonts w:ascii="Arial" w:hAnsi="Arial" w:cs="Arial"/>
        </w:rPr>
        <w:t>relevant FiPL contact</w:t>
      </w:r>
      <w:r>
        <w:rPr>
          <w:rFonts w:ascii="Arial" w:hAnsi="Arial" w:cs="Arial"/>
        </w:rPr>
        <w:t>.</w:t>
      </w:r>
    </w:p>
    <w:p w14:paraId="6ABF59C5" w14:textId="77777777" w:rsidR="00FF71A8" w:rsidRDefault="00FF71A8" w:rsidP="00290FDB">
      <w:pPr>
        <w:spacing w:after="0" w:line="240" w:lineRule="auto"/>
        <w:rPr>
          <w:rFonts w:ascii="Arial" w:hAnsi="Arial" w:cs="Arial"/>
        </w:rPr>
      </w:pPr>
    </w:p>
    <w:p w14:paraId="4346BC39" w14:textId="597158C3" w:rsidR="00BD032F" w:rsidRDefault="00FF71A8" w:rsidP="00290FDB">
      <w:pPr>
        <w:spacing w:after="0" w:line="240" w:lineRule="auto"/>
        <w:rPr>
          <w:rFonts w:ascii="Arial" w:hAnsi="Arial" w:cs="Arial"/>
        </w:rPr>
      </w:pPr>
      <w:r>
        <w:rPr>
          <w:rFonts w:ascii="Arial" w:hAnsi="Arial" w:cs="Arial"/>
        </w:rPr>
        <w:t xml:space="preserve">This process will </w:t>
      </w:r>
      <w:r w:rsidR="00176BA4">
        <w:rPr>
          <w:rFonts w:ascii="Arial" w:hAnsi="Arial" w:cs="Arial"/>
        </w:rPr>
        <w:t xml:space="preserve">ensure that the costs </w:t>
      </w:r>
      <w:r w:rsidR="00D92BC2">
        <w:rPr>
          <w:rFonts w:ascii="Arial" w:hAnsi="Arial" w:cs="Arial"/>
        </w:rPr>
        <w:t xml:space="preserve">of projects </w:t>
      </w:r>
      <w:r w:rsidR="00176BA4">
        <w:rPr>
          <w:rFonts w:ascii="Arial" w:hAnsi="Arial" w:cs="Arial"/>
        </w:rPr>
        <w:t xml:space="preserve">are accurately recorded ahead of Local </w:t>
      </w:r>
      <w:r w:rsidR="00D92BC2">
        <w:rPr>
          <w:rFonts w:ascii="Arial" w:hAnsi="Arial" w:cs="Arial"/>
        </w:rPr>
        <w:t>Assessment</w:t>
      </w:r>
      <w:r w:rsidR="00176BA4">
        <w:rPr>
          <w:rFonts w:ascii="Arial" w:hAnsi="Arial" w:cs="Arial"/>
        </w:rPr>
        <w:t xml:space="preserve"> Panels and allows for the management of any complexity for applicants regarding payment rates and intervention rates.</w:t>
      </w:r>
      <w:r w:rsidR="00D92BC2">
        <w:rPr>
          <w:rFonts w:ascii="Arial" w:hAnsi="Arial" w:cs="Arial"/>
        </w:rPr>
        <w:t xml:space="preserve"> It is a requirement for </w:t>
      </w:r>
      <w:r w:rsidR="00D8305B">
        <w:rPr>
          <w:rFonts w:ascii="Arial" w:hAnsi="Arial" w:cs="Arial"/>
        </w:rPr>
        <w:t xml:space="preserve">Protected Landscapes’ FiPL </w:t>
      </w:r>
      <w:r w:rsidR="007F0775">
        <w:rPr>
          <w:rFonts w:ascii="Arial" w:hAnsi="Arial" w:cs="Arial"/>
        </w:rPr>
        <w:t xml:space="preserve">officer (s) </w:t>
      </w:r>
      <w:r w:rsidR="00D92BC2">
        <w:rPr>
          <w:rFonts w:ascii="Arial" w:hAnsi="Arial" w:cs="Arial"/>
        </w:rPr>
        <w:t>to work with the applicant</w:t>
      </w:r>
      <w:r w:rsidR="008F5F0B">
        <w:rPr>
          <w:rFonts w:ascii="Arial" w:hAnsi="Arial" w:cs="Arial"/>
        </w:rPr>
        <w:t>s</w:t>
      </w:r>
      <w:r w:rsidR="00D92BC2">
        <w:rPr>
          <w:rFonts w:ascii="Arial" w:hAnsi="Arial" w:cs="Arial"/>
        </w:rPr>
        <w:t xml:space="preserve"> to assess costings</w:t>
      </w:r>
      <w:r w:rsidR="008F5F0B">
        <w:rPr>
          <w:rFonts w:ascii="Arial" w:hAnsi="Arial" w:cs="Arial"/>
        </w:rPr>
        <w:t xml:space="preserve"> for projects</w:t>
      </w:r>
      <w:r w:rsidR="00D92BC2">
        <w:rPr>
          <w:rFonts w:ascii="Arial" w:hAnsi="Arial" w:cs="Arial"/>
        </w:rPr>
        <w:t xml:space="preserve">. </w:t>
      </w:r>
    </w:p>
    <w:p w14:paraId="626E9602" w14:textId="77777777" w:rsidR="006E262C" w:rsidRPr="006228B5" w:rsidRDefault="006E262C" w:rsidP="00290FDB">
      <w:pPr>
        <w:spacing w:after="0" w:line="240" w:lineRule="auto"/>
        <w:rPr>
          <w:rFonts w:ascii="Arial" w:hAnsi="Arial" w:cs="Arial"/>
        </w:rPr>
      </w:pPr>
    </w:p>
    <w:p w14:paraId="477DB99F" w14:textId="5A3F1894" w:rsidR="006228B5" w:rsidRPr="006228B5" w:rsidRDefault="006228B5" w:rsidP="00290FDB">
      <w:pPr>
        <w:pStyle w:val="Heading2"/>
        <w:spacing w:before="0" w:line="240" w:lineRule="auto"/>
        <w:rPr>
          <w:rFonts w:ascii="Arial" w:hAnsi="Arial" w:cs="Arial"/>
          <w:b/>
          <w:bCs/>
          <w:color w:val="auto"/>
          <w:sz w:val="22"/>
          <w:szCs w:val="22"/>
        </w:rPr>
      </w:pPr>
      <w:bookmarkStart w:id="25" w:name="_Toc74717674"/>
      <w:r w:rsidRPr="006228B5">
        <w:rPr>
          <w:rFonts w:ascii="Arial" w:hAnsi="Arial" w:cs="Arial"/>
          <w:b/>
          <w:bCs/>
          <w:color w:val="auto"/>
          <w:sz w:val="22"/>
          <w:szCs w:val="22"/>
        </w:rPr>
        <w:t>4.</w:t>
      </w:r>
      <w:r w:rsidR="008C7739">
        <w:rPr>
          <w:rFonts w:ascii="Arial" w:hAnsi="Arial" w:cs="Arial"/>
          <w:b/>
          <w:bCs/>
          <w:color w:val="auto"/>
          <w:sz w:val="22"/>
          <w:szCs w:val="22"/>
        </w:rPr>
        <w:t>6</w:t>
      </w:r>
      <w:r w:rsidRPr="006228B5">
        <w:rPr>
          <w:rFonts w:ascii="Arial" w:hAnsi="Arial" w:cs="Arial"/>
          <w:b/>
          <w:bCs/>
          <w:color w:val="auto"/>
          <w:sz w:val="22"/>
          <w:szCs w:val="22"/>
        </w:rPr>
        <w:t xml:space="preserve">. </w:t>
      </w:r>
      <w:r w:rsidR="002630F2">
        <w:rPr>
          <w:rFonts w:ascii="Arial" w:hAnsi="Arial" w:cs="Arial"/>
          <w:b/>
          <w:bCs/>
          <w:color w:val="auto"/>
          <w:sz w:val="22"/>
          <w:szCs w:val="22"/>
        </w:rPr>
        <w:t>Making funding decisions</w:t>
      </w:r>
      <w:bookmarkEnd w:id="25"/>
      <w:r w:rsidR="002630F2">
        <w:rPr>
          <w:rFonts w:ascii="Arial" w:hAnsi="Arial" w:cs="Arial"/>
          <w:b/>
          <w:bCs/>
          <w:color w:val="auto"/>
          <w:sz w:val="22"/>
          <w:szCs w:val="22"/>
        </w:rPr>
        <w:t xml:space="preserve"> </w:t>
      </w:r>
    </w:p>
    <w:p w14:paraId="152DC0FB" w14:textId="17511588" w:rsidR="003E2362" w:rsidRDefault="003E2362" w:rsidP="00290FDB">
      <w:pPr>
        <w:spacing w:after="0" w:line="240" w:lineRule="auto"/>
        <w:rPr>
          <w:rFonts w:ascii="Arial" w:hAnsi="Arial" w:cs="Arial"/>
        </w:rPr>
      </w:pPr>
    </w:p>
    <w:p w14:paraId="5D8573BA" w14:textId="388BD981" w:rsidR="002504D2" w:rsidRDefault="003E2362" w:rsidP="00290FDB">
      <w:pPr>
        <w:spacing w:after="0" w:line="240" w:lineRule="auto"/>
        <w:rPr>
          <w:rFonts w:ascii="Arial" w:hAnsi="Arial" w:cs="Arial"/>
        </w:rPr>
      </w:pPr>
      <w:r>
        <w:rPr>
          <w:rFonts w:ascii="Arial" w:eastAsia="Arial" w:hAnsi="Arial" w:cs="Arial"/>
        </w:rPr>
        <w:t xml:space="preserve">Protected </w:t>
      </w:r>
      <w:r w:rsidRPr="0008009E">
        <w:rPr>
          <w:rFonts w:ascii="Arial" w:eastAsia="Arial" w:hAnsi="Arial" w:cs="Arial"/>
        </w:rPr>
        <w:t xml:space="preserve">Landscape </w:t>
      </w:r>
      <w:r w:rsidR="00472D30">
        <w:rPr>
          <w:rFonts w:ascii="Arial" w:eastAsia="Arial" w:hAnsi="Arial" w:cs="Arial"/>
        </w:rPr>
        <w:t xml:space="preserve">bodies </w:t>
      </w:r>
      <w:r w:rsidR="002630F2">
        <w:rPr>
          <w:rFonts w:ascii="Arial" w:eastAsia="Arial" w:hAnsi="Arial" w:cs="Arial"/>
        </w:rPr>
        <w:t>are</w:t>
      </w:r>
      <w:r>
        <w:rPr>
          <w:rFonts w:ascii="Arial" w:eastAsia="Arial" w:hAnsi="Arial" w:cs="Arial"/>
        </w:rPr>
        <w:t xml:space="preserve"> required to convene Local Assessment Panels </w:t>
      </w:r>
      <w:r w:rsidRPr="0008009E">
        <w:rPr>
          <w:rFonts w:ascii="Arial" w:eastAsia="Arial" w:hAnsi="Arial" w:cs="Arial"/>
        </w:rPr>
        <w:t>to assess applications</w:t>
      </w:r>
      <w:r>
        <w:rPr>
          <w:rFonts w:ascii="Arial" w:eastAsia="Arial" w:hAnsi="Arial" w:cs="Arial"/>
        </w:rPr>
        <w:t xml:space="preserve">. The Local Assessment Panel </w:t>
      </w:r>
      <w:r w:rsidR="00E77CCD">
        <w:rPr>
          <w:rFonts w:ascii="Arial" w:eastAsia="Arial" w:hAnsi="Arial" w:cs="Arial"/>
        </w:rPr>
        <w:t>should</w:t>
      </w:r>
      <w:r>
        <w:rPr>
          <w:rFonts w:ascii="Arial" w:eastAsia="Arial" w:hAnsi="Arial" w:cs="Arial"/>
        </w:rPr>
        <w:t xml:space="preserve"> consider applications to the programme and decide which projects should be approved, </w:t>
      </w:r>
      <w:proofErr w:type="gramStart"/>
      <w:r>
        <w:rPr>
          <w:rFonts w:ascii="Arial" w:eastAsia="Arial" w:hAnsi="Arial" w:cs="Arial"/>
        </w:rPr>
        <w:t>deferred</w:t>
      </w:r>
      <w:proofErr w:type="gramEnd"/>
      <w:r>
        <w:rPr>
          <w:rFonts w:ascii="Arial" w:eastAsia="Arial" w:hAnsi="Arial" w:cs="Arial"/>
        </w:rPr>
        <w:t xml:space="preserve"> or rejected. </w:t>
      </w:r>
      <w:r w:rsidR="00DA29F5">
        <w:rPr>
          <w:rFonts w:ascii="Arial" w:eastAsia="Arial" w:hAnsi="Arial" w:cs="Arial"/>
        </w:rPr>
        <w:t>Expectations</w:t>
      </w:r>
      <w:r w:rsidR="00DA29F5" w:rsidRPr="00BE5951">
        <w:rPr>
          <w:rFonts w:ascii="Arial" w:hAnsi="Arial" w:cs="Arial"/>
        </w:rPr>
        <w:t xml:space="preserve"> for</w:t>
      </w:r>
      <w:r w:rsidR="002504D2" w:rsidRPr="00BE5951">
        <w:rPr>
          <w:rFonts w:ascii="Arial" w:hAnsi="Arial" w:cs="Arial"/>
        </w:rPr>
        <w:t xml:space="preserve"> the Local Assessment Panels can be found </w:t>
      </w:r>
      <w:r w:rsidR="001766CE">
        <w:rPr>
          <w:rFonts w:ascii="Arial" w:hAnsi="Arial" w:cs="Arial"/>
        </w:rPr>
        <w:t xml:space="preserve">at </w:t>
      </w:r>
      <w:r w:rsidR="001766CE" w:rsidRPr="007840A1">
        <w:rPr>
          <w:rFonts w:ascii="Arial" w:hAnsi="Arial" w:cs="Arial"/>
        </w:rPr>
        <w:t>Annex</w:t>
      </w:r>
      <w:r w:rsidR="007840A1">
        <w:rPr>
          <w:rFonts w:ascii="Arial" w:hAnsi="Arial" w:cs="Arial"/>
        </w:rPr>
        <w:t xml:space="preserve"> C</w:t>
      </w:r>
      <w:r w:rsidR="002504D2" w:rsidRPr="00BE5951">
        <w:rPr>
          <w:rFonts w:ascii="Arial" w:hAnsi="Arial" w:cs="Arial"/>
        </w:rPr>
        <w:t>.</w:t>
      </w:r>
      <w:r w:rsidR="002630F2">
        <w:rPr>
          <w:rFonts w:ascii="Arial" w:hAnsi="Arial" w:cs="Arial"/>
        </w:rPr>
        <w:t xml:space="preserve"> </w:t>
      </w:r>
      <w:r w:rsidR="00464D43">
        <w:rPr>
          <w:rFonts w:ascii="Arial" w:eastAsia="Arial" w:hAnsi="Arial" w:cs="Arial"/>
        </w:rPr>
        <w:t xml:space="preserve">The panels can be convened in person or virtually at the discretion </w:t>
      </w:r>
      <w:r w:rsidR="00D94AC6">
        <w:rPr>
          <w:rFonts w:ascii="Arial" w:eastAsia="Arial" w:hAnsi="Arial" w:cs="Arial"/>
        </w:rPr>
        <w:t>of the lead Protected Landscape</w:t>
      </w:r>
      <w:r w:rsidR="00A954A0">
        <w:rPr>
          <w:rFonts w:ascii="Arial" w:eastAsia="Arial" w:hAnsi="Arial" w:cs="Arial"/>
        </w:rPr>
        <w:t xml:space="preserve"> team</w:t>
      </w:r>
      <w:r w:rsidR="00464D43">
        <w:rPr>
          <w:rFonts w:ascii="Arial" w:eastAsia="Arial" w:hAnsi="Arial" w:cs="Arial"/>
        </w:rPr>
        <w:t xml:space="preserve">. </w:t>
      </w:r>
    </w:p>
    <w:p w14:paraId="5A9001DD" w14:textId="61A45832" w:rsidR="002630F2" w:rsidRDefault="002630F2" w:rsidP="00290FDB">
      <w:pPr>
        <w:spacing w:after="0" w:line="240" w:lineRule="auto"/>
        <w:rPr>
          <w:rFonts w:ascii="Arial" w:hAnsi="Arial" w:cs="Arial"/>
        </w:rPr>
      </w:pPr>
    </w:p>
    <w:p w14:paraId="78D858FE" w14:textId="3514552E" w:rsidR="002630F2" w:rsidRDefault="00E77CCD" w:rsidP="00290FDB">
      <w:pPr>
        <w:spacing w:after="0" w:line="240" w:lineRule="auto"/>
        <w:rPr>
          <w:rFonts w:ascii="Arial" w:hAnsi="Arial" w:cs="Arial"/>
        </w:rPr>
      </w:pPr>
      <w:r>
        <w:rPr>
          <w:rFonts w:ascii="Arial" w:hAnsi="Arial" w:cs="Arial"/>
        </w:rPr>
        <w:t>A</w:t>
      </w:r>
      <w:r w:rsidR="002630F2">
        <w:rPr>
          <w:rFonts w:ascii="Arial" w:hAnsi="Arial" w:cs="Arial"/>
        </w:rPr>
        <w:t xml:space="preserve"> F</w:t>
      </w:r>
      <w:r w:rsidR="00033325">
        <w:rPr>
          <w:rFonts w:ascii="Arial" w:hAnsi="Arial" w:cs="Arial"/>
        </w:rPr>
        <w:t>i</w:t>
      </w:r>
      <w:r w:rsidR="002630F2">
        <w:rPr>
          <w:rFonts w:ascii="Arial" w:hAnsi="Arial" w:cs="Arial"/>
        </w:rPr>
        <w:t xml:space="preserve">PL </w:t>
      </w:r>
      <w:r w:rsidR="00592B58">
        <w:rPr>
          <w:rFonts w:ascii="Arial" w:hAnsi="Arial" w:cs="Arial"/>
        </w:rPr>
        <w:t xml:space="preserve">officer </w:t>
      </w:r>
      <w:r>
        <w:rPr>
          <w:rFonts w:ascii="Arial" w:hAnsi="Arial" w:cs="Arial"/>
        </w:rPr>
        <w:t>from</w:t>
      </w:r>
      <w:r w:rsidR="002630F2">
        <w:rPr>
          <w:rFonts w:ascii="Arial" w:hAnsi="Arial" w:cs="Arial"/>
        </w:rPr>
        <w:t xml:space="preserve"> each P</w:t>
      </w:r>
      <w:r w:rsidR="00C040A2">
        <w:rPr>
          <w:rFonts w:ascii="Arial" w:hAnsi="Arial" w:cs="Arial"/>
        </w:rPr>
        <w:t xml:space="preserve">rotected </w:t>
      </w:r>
      <w:r w:rsidR="002630F2">
        <w:rPr>
          <w:rFonts w:ascii="Arial" w:hAnsi="Arial" w:cs="Arial"/>
        </w:rPr>
        <w:t>L</w:t>
      </w:r>
      <w:r w:rsidR="00C040A2">
        <w:rPr>
          <w:rFonts w:ascii="Arial" w:hAnsi="Arial" w:cs="Arial"/>
        </w:rPr>
        <w:t>andscape</w:t>
      </w:r>
      <w:r w:rsidR="002630F2">
        <w:rPr>
          <w:rFonts w:ascii="Arial" w:hAnsi="Arial" w:cs="Arial"/>
        </w:rPr>
        <w:t xml:space="preserve"> </w:t>
      </w:r>
      <w:r>
        <w:rPr>
          <w:rFonts w:ascii="Arial" w:hAnsi="Arial" w:cs="Arial"/>
        </w:rPr>
        <w:t>is</w:t>
      </w:r>
      <w:r w:rsidR="002630F2">
        <w:rPr>
          <w:rFonts w:ascii="Arial" w:hAnsi="Arial" w:cs="Arial"/>
        </w:rPr>
        <w:t xml:space="preserve"> required to make an initial judgement on applications prior to the Local Assessment Panels. This will mean that each application has an initial score prior to the Local Assessment Panel. The initial score will be made using the same scoring system as used by the Local Assessment Panel (more detail on scoring system below). </w:t>
      </w:r>
      <w:r w:rsidR="00F0705A">
        <w:rPr>
          <w:rFonts w:ascii="Arial" w:hAnsi="Arial" w:cs="Arial"/>
        </w:rPr>
        <w:t xml:space="preserve">All applications over £5,000 should progress to the Local Assessment Panel, regardless of the initial score. </w:t>
      </w:r>
    </w:p>
    <w:p w14:paraId="6B9BDD24" w14:textId="557F97A7" w:rsidR="002630F2" w:rsidRDefault="002630F2" w:rsidP="00290FDB">
      <w:pPr>
        <w:spacing w:after="0" w:line="240" w:lineRule="auto"/>
        <w:rPr>
          <w:rFonts w:ascii="Arial" w:hAnsi="Arial" w:cs="Arial"/>
        </w:rPr>
      </w:pPr>
    </w:p>
    <w:p w14:paraId="08CEF967" w14:textId="4ACEA6BB" w:rsidR="002504D2" w:rsidRDefault="002504D2" w:rsidP="00290FDB">
      <w:pPr>
        <w:spacing w:after="0" w:line="240" w:lineRule="auto"/>
        <w:rPr>
          <w:rFonts w:ascii="Arial" w:eastAsia="Arial" w:hAnsi="Arial" w:cs="Arial"/>
          <w:b/>
          <w:bCs/>
        </w:rPr>
      </w:pPr>
      <w:r w:rsidRPr="002504D2">
        <w:rPr>
          <w:rFonts w:ascii="Arial" w:eastAsia="Arial" w:hAnsi="Arial" w:cs="Arial"/>
          <w:b/>
          <w:bCs/>
        </w:rPr>
        <w:t>Appointing a panel</w:t>
      </w:r>
    </w:p>
    <w:p w14:paraId="534F114A" w14:textId="7372ABBE" w:rsidR="002630F2" w:rsidRDefault="002630F2" w:rsidP="00290FDB">
      <w:pPr>
        <w:spacing w:after="0" w:line="240" w:lineRule="auto"/>
        <w:rPr>
          <w:rFonts w:ascii="Arial" w:eastAsia="Arial" w:hAnsi="Arial" w:cs="Arial"/>
        </w:rPr>
      </w:pPr>
    </w:p>
    <w:p w14:paraId="113383D9" w14:textId="15CB6A5B" w:rsidR="00372EBA" w:rsidRDefault="00372EBA" w:rsidP="00290FDB">
      <w:pPr>
        <w:spacing w:after="0" w:line="240" w:lineRule="auto"/>
        <w:rPr>
          <w:rFonts w:ascii="Arial" w:eastAsia="Arial" w:hAnsi="Arial" w:cs="Arial"/>
        </w:rPr>
      </w:pPr>
      <w:r>
        <w:rPr>
          <w:rFonts w:ascii="Arial" w:eastAsia="Arial" w:hAnsi="Arial" w:cs="Arial"/>
        </w:rPr>
        <w:t xml:space="preserve">Please find a full and comprehensive outline of the expectations for appointing and running Local Assessment Panels in </w:t>
      </w:r>
      <w:r w:rsidRPr="007840A1">
        <w:rPr>
          <w:rFonts w:ascii="Arial" w:eastAsia="Arial" w:hAnsi="Arial" w:cs="Arial"/>
        </w:rPr>
        <w:t>Annex C.</w:t>
      </w:r>
      <w:r>
        <w:rPr>
          <w:rFonts w:ascii="Arial" w:eastAsia="Arial" w:hAnsi="Arial" w:cs="Arial"/>
        </w:rPr>
        <w:t xml:space="preserve"> Protected Landscapes must abide by these expectations when appointing and managing their panels. </w:t>
      </w:r>
      <w:r w:rsidR="00AF6166">
        <w:rPr>
          <w:rFonts w:ascii="Arial" w:eastAsia="Arial" w:hAnsi="Arial" w:cs="Arial"/>
        </w:rPr>
        <w:t xml:space="preserve">Annex S includes contact information for those at the </w:t>
      </w:r>
      <w:proofErr w:type="gramStart"/>
      <w:r w:rsidR="00AF6166">
        <w:rPr>
          <w:rFonts w:ascii="Arial" w:eastAsia="Arial" w:hAnsi="Arial" w:cs="Arial"/>
        </w:rPr>
        <w:t>RPA ,FC</w:t>
      </w:r>
      <w:proofErr w:type="gramEnd"/>
      <w:r w:rsidR="00AF6166">
        <w:rPr>
          <w:rFonts w:ascii="Arial" w:eastAsia="Arial" w:hAnsi="Arial" w:cs="Arial"/>
        </w:rPr>
        <w:t xml:space="preserve">, EA, NE and HE for PLs to approach regarding their involvement in Local Assessment Panels. </w:t>
      </w:r>
    </w:p>
    <w:p w14:paraId="4B1C8851" w14:textId="77777777" w:rsidR="002E5A3C" w:rsidRDefault="002E5A3C" w:rsidP="00290FDB">
      <w:pPr>
        <w:spacing w:after="0" w:line="240" w:lineRule="auto"/>
        <w:rPr>
          <w:rFonts w:ascii="Arial" w:eastAsia="Arial" w:hAnsi="Arial" w:cs="Arial"/>
        </w:rPr>
      </w:pPr>
    </w:p>
    <w:p w14:paraId="4D0FB599" w14:textId="7F0233FA" w:rsidR="002504D2" w:rsidRDefault="002504D2" w:rsidP="00290FDB">
      <w:pPr>
        <w:spacing w:after="0" w:line="240" w:lineRule="auto"/>
        <w:rPr>
          <w:rFonts w:ascii="Arial" w:eastAsia="Arial" w:hAnsi="Arial" w:cs="Arial"/>
          <w:b/>
          <w:bCs/>
        </w:rPr>
      </w:pPr>
      <w:r w:rsidRPr="002504D2">
        <w:rPr>
          <w:rFonts w:ascii="Arial" w:eastAsia="Arial" w:hAnsi="Arial" w:cs="Arial"/>
          <w:b/>
          <w:bCs/>
        </w:rPr>
        <w:t>Frequency of Local Assessment Panels</w:t>
      </w:r>
    </w:p>
    <w:p w14:paraId="1290F08A" w14:textId="77777777" w:rsidR="002630F2" w:rsidRPr="002504D2" w:rsidRDefault="002630F2" w:rsidP="00290FDB">
      <w:pPr>
        <w:spacing w:after="0" w:line="240" w:lineRule="auto"/>
        <w:rPr>
          <w:rFonts w:ascii="Arial" w:eastAsia="Arial" w:hAnsi="Arial" w:cs="Arial"/>
          <w:b/>
          <w:bCs/>
        </w:rPr>
      </w:pPr>
    </w:p>
    <w:p w14:paraId="19F6BEB9" w14:textId="3D020919" w:rsidR="002504D2" w:rsidRPr="002630F2" w:rsidRDefault="002504D2" w:rsidP="00290FDB">
      <w:pPr>
        <w:spacing w:after="0" w:line="240" w:lineRule="auto"/>
        <w:rPr>
          <w:rFonts w:ascii="Arial" w:eastAsia="Arial" w:hAnsi="Arial" w:cs="Arial"/>
        </w:rPr>
      </w:pPr>
      <w:r>
        <w:rPr>
          <w:rFonts w:ascii="Arial" w:eastAsia="Arial" w:hAnsi="Arial" w:cs="Arial"/>
        </w:rPr>
        <w:t xml:space="preserve">Local Assessment Panels </w:t>
      </w:r>
      <w:r w:rsidR="002630F2">
        <w:rPr>
          <w:rFonts w:ascii="Arial" w:eastAsia="Arial" w:hAnsi="Arial" w:cs="Arial"/>
        </w:rPr>
        <w:t>are</w:t>
      </w:r>
      <w:r>
        <w:rPr>
          <w:rFonts w:ascii="Arial" w:eastAsia="Arial" w:hAnsi="Arial" w:cs="Arial"/>
        </w:rPr>
        <w:t xml:space="preserve"> required to meet at least every 8 weeks to assess applications</w:t>
      </w:r>
      <w:r w:rsidRPr="003E2362">
        <w:rPr>
          <w:rFonts w:ascii="Arial" w:eastAsia="Arial" w:hAnsi="Arial" w:cs="Arial"/>
          <w:i/>
          <w:iCs/>
        </w:rPr>
        <w:t xml:space="preserve">. </w:t>
      </w:r>
      <w:r>
        <w:rPr>
          <w:rFonts w:ascii="Arial" w:eastAsia="Arial" w:hAnsi="Arial" w:cs="Arial"/>
        </w:rPr>
        <w:t xml:space="preserve">It will be a matter for local determination by the Protected Landscape as to whether </w:t>
      </w:r>
      <w:r w:rsidR="009A2632">
        <w:rPr>
          <w:rFonts w:ascii="Arial" w:eastAsia="Arial" w:hAnsi="Arial" w:cs="Arial"/>
        </w:rPr>
        <w:t>they</w:t>
      </w:r>
      <w:r>
        <w:rPr>
          <w:rFonts w:ascii="Arial" w:eastAsia="Arial" w:hAnsi="Arial" w:cs="Arial"/>
        </w:rPr>
        <w:t xml:space="preserve"> </w:t>
      </w:r>
      <w:r w:rsidR="002F6925">
        <w:rPr>
          <w:rFonts w:ascii="Arial" w:eastAsia="Arial" w:hAnsi="Arial" w:cs="Arial"/>
        </w:rPr>
        <w:t xml:space="preserve">choose to </w:t>
      </w:r>
      <w:r>
        <w:rPr>
          <w:rFonts w:ascii="Arial" w:eastAsia="Arial" w:hAnsi="Arial" w:cs="Arial"/>
        </w:rPr>
        <w:t>convene Local Assessment Panels more frequently than every 8 weeks. This would be encouraged where appropriate to ensure that applications are not delayed and that works can begin as soon as applicants are prepared.</w:t>
      </w:r>
    </w:p>
    <w:p w14:paraId="57ADE147" w14:textId="77777777" w:rsidR="00A5471F" w:rsidRDefault="00A5471F" w:rsidP="00290FDB">
      <w:pPr>
        <w:spacing w:after="0" w:line="240" w:lineRule="auto"/>
        <w:rPr>
          <w:rFonts w:ascii="Arial" w:eastAsia="Arial" w:hAnsi="Arial" w:cs="Arial"/>
        </w:rPr>
      </w:pPr>
    </w:p>
    <w:p w14:paraId="39A566F7" w14:textId="54F154C5" w:rsidR="003E2362" w:rsidRDefault="002504D2" w:rsidP="00290FDB">
      <w:pPr>
        <w:spacing w:after="0" w:line="240" w:lineRule="auto"/>
        <w:rPr>
          <w:rFonts w:ascii="Arial" w:eastAsia="Arial" w:hAnsi="Arial" w:cs="Arial"/>
          <w:b/>
          <w:bCs/>
        </w:rPr>
      </w:pPr>
      <w:r>
        <w:rPr>
          <w:rFonts w:ascii="Arial" w:eastAsia="Arial" w:hAnsi="Arial" w:cs="Arial"/>
          <w:b/>
          <w:bCs/>
        </w:rPr>
        <w:t>Scoring applications at the Local Assessment Panel</w:t>
      </w:r>
    </w:p>
    <w:p w14:paraId="494DDDEF" w14:textId="77777777" w:rsidR="002630F2" w:rsidRDefault="002630F2" w:rsidP="00290FDB">
      <w:pPr>
        <w:spacing w:after="0" w:line="240" w:lineRule="auto"/>
        <w:rPr>
          <w:rFonts w:ascii="Arial" w:eastAsia="Arial" w:hAnsi="Arial" w:cs="Arial"/>
          <w:b/>
          <w:bCs/>
        </w:rPr>
      </w:pPr>
    </w:p>
    <w:p w14:paraId="62D776AF" w14:textId="3B50E3FB" w:rsidR="0054309F" w:rsidRDefault="002504D2" w:rsidP="00290FDB">
      <w:pPr>
        <w:spacing w:after="0" w:line="240" w:lineRule="auto"/>
        <w:rPr>
          <w:rFonts w:ascii="Arial" w:eastAsia="Arial" w:hAnsi="Arial" w:cs="Arial"/>
        </w:rPr>
      </w:pPr>
      <w:r>
        <w:rPr>
          <w:rFonts w:ascii="Arial" w:eastAsia="Arial" w:hAnsi="Arial" w:cs="Arial"/>
        </w:rPr>
        <w:t>Defra has developed a scoring system for</w:t>
      </w:r>
      <w:r w:rsidR="00E77CCD">
        <w:rPr>
          <w:rFonts w:ascii="Arial" w:eastAsia="Arial" w:hAnsi="Arial" w:cs="Arial"/>
        </w:rPr>
        <w:t xml:space="preserve"> </w:t>
      </w:r>
      <w:r>
        <w:rPr>
          <w:rFonts w:ascii="Arial" w:eastAsia="Arial" w:hAnsi="Arial" w:cs="Arial"/>
        </w:rPr>
        <w:t xml:space="preserve">Local Assessment Panels to use when assessing applications. </w:t>
      </w:r>
      <w:r w:rsidR="00E77CCD">
        <w:rPr>
          <w:rFonts w:ascii="Arial" w:eastAsia="Arial" w:hAnsi="Arial" w:cs="Arial"/>
        </w:rPr>
        <w:t>All Protected Landscapes</w:t>
      </w:r>
      <w:r w:rsidR="009A4004">
        <w:rPr>
          <w:rFonts w:ascii="Arial" w:eastAsia="Arial" w:hAnsi="Arial" w:cs="Arial"/>
        </w:rPr>
        <w:t xml:space="preserve"> </w:t>
      </w:r>
      <w:r>
        <w:rPr>
          <w:rFonts w:ascii="Arial" w:eastAsia="Arial" w:hAnsi="Arial" w:cs="Arial"/>
        </w:rPr>
        <w:t xml:space="preserve">are required to use the scoring system provided </w:t>
      </w:r>
      <w:r w:rsidR="009A2632">
        <w:rPr>
          <w:rFonts w:ascii="Arial" w:eastAsia="Arial" w:hAnsi="Arial" w:cs="Arial"/>
        </w:rPr>
        <w:t xml:space="preserve">in </w:t>
      </w:r>
      <w:r w:rsidRPr="007840A1">
        <w:rPr>
          <w:rFonts w:ascii="Arial" w:eastAsia="Arial" w:hAnsi="Arial" w:cs="Arial"/>
        </w:rPr>
        <w:t xml:space="preserve">Annex </w:t>
      </w:r>
      <w:r w:rsidR="007840A1" w:rsidRPr="007840A1">
        <w:rPr>
          <w:rFonts w:ascii="Arial" w:eastAsia="Arial" w:hAnsi="Arial" w:cs="Arial"/>
        </w:rPr>
        <w:t>E</w:t>
      </w:r>
      <w:r w:rsidR="003910EF">
        <w:rPr>
          <w:rFonts w:ascii="Arial" w:eastAsia="Arial" w:hAnsi="Arial" w:cs="Arial"/>
        </w:rPr>
        <w:t xml:space="preserve"> along with the scoring formula in Annex T</w:t>
      </w:r>
      <w:r w:rsidR="007840A1">
        <w:rPr>
          <w:rFonts w:ascii="Arial" w:eastAsia="Arial" w:hAnsi="Arial" w:cs="Arial"/>
        </w:rPr>
        <w:t>.</w:t>
      </w:r>
      <w:r>
        <w:rPr>
          <w:rFonts w:ascii="Arial" w:eastAsia="Arial" w:hAnsi="Arial" w:cs="Arial"/>
        </w:rPr>
        <w:t xml:space="preserve"> </w:t>
      </w:r>
      <w:r w:rsidR="00B036A5">
        <w:rPr>
          <w:rFonts w:ascii="Arial" w:eastAsia="Arial" w:hAnsi="Arial" w:cs="Arial"/>
        </w:rPr>
        <w:t xml:space="preserve">This is to ensure consistency </w:t>
      </w:r>
      <w:r w:rsidR="009A2632">
        <w:rPr>
          <w:rFonts w:ascii="Arial" w:eastAsia="Arial" w:hAnsi="Arial" w:cs="Arial"/>
        </w:rPr>
        <w:t>with</w:t>
      </w:r>
      <w:r w:rsidR="00B036A5">
        <w:rPr>
          <w:rFonts w:ascii="Arial" w:eastAsia="Arial" w:hAnsi="Arial" w:cs="Arial"/>
        </w:rPr>
        <w:t xml:space="preserve"> how applications are awarded across all Protected Landscapes. </w:t>
      </w:r>
    </w:p>
    <w:p w14:paraId="7FBD1AE5" w14:textId="77777777" w:rsidR="0054309F" w:rsidRDefault="0054309F" w:rsidP="00290FDB">
      <w:pPr>
        <w:spacing w:after="0" w:line="240" w:lineRule="auto"/>
        <w:rPr>
          <w:rFonts w:ascii="Arial" w:eastAsia="Arial" w:hAnsi="Arial" w:cs="Arial"/>
        </w:rPr>
      </w:pPr>
    </w:p>
    <w:p w14:paraId="196BDD7C" w14:textId="7EF10797" w:rsidR="003E2362" w:rsidRDefault="00B036A5" w:rsidP="00290FDB">
      <w:pPr>
        <w:spacing w:after="0" w:line="240" w:lineRule="auto"/>
        <w:rPr>
          <w:rFonts w:ascii="Arial" w:hAnsi="Arial" w:cs="Arial"/>
        </w:rPr>
      </w:pPr>
      <w:r>
        <w:rPr>
          <w:rFonts w:ascii="Arial" w:eastAsia="Arial" w:hAnsi="Arial" w:cs="Arial"/>
        </w:rPr>
        <w:t xml:space="preserve">The scoring system will remain the same for the whole of the application window to ensure </w:t>
      </w:r>
      <w:r w:rsidR="00FD7324">
        <w:rPr>
          <w:rFonts w:ascii="Arial" w:eastAsia="Arial" w:hAnsi="Arial" w:cs="Arial"/>
        </w:rPr>
        <w:t xml:space="preserve">that there </w:t>
      </w:r>
      <w:r>
        <w:rPr>
          <w:rFonts w:ascii="Arial" w:eastAsia="Arial" w:hAnsi="Arial" w:cs="Arial"/>
        </w:rPr>
        <w:t xml:space="preserve">is a fair process for farmers applying over the window. The scoring system </w:t>
      </w:r>
      <w:r>
        <w:rPr>
          <w:rFonts w:ascii="Arial" w:eastAsia="Arial" w:hAnsi="Arial" w:cs="Arial"/>
        </w:rPr>
        <w:lastRenderedPageBreak/>
        <w:t>includes a minimum requirement to ensure</w:t>
      </w:r>
      <w:r w:rsidR="003E2362" w:rsidRPr="00B601DB">
        <w:rPr>
          <w:rFonts w:ascii="Arial" w:hAnsi="Arial" w:cs="Arial"/>
        </w:rPr>
        <w:t xml:space="preserve"> that all projects funded will </w:t>
      </w:r>
      <w:r>
        <w:rPr>
          <w:rFonts w:ascii="Arial" w:hAnsi="Arial" w:cs="Arial"/>
        </w:rPr>
        <w:t>make a meaningful contribute to the aims of the programme.</w:t>
      </w:r>
    </w:p>
    <w:p w14:paraId="60260399" w14:textId="77777777" w:rsidR="002630F2" w:rsidRDefault="002630F2" w:rsidP="00290FDB">
      <w:pPr>
        <w:spacing w:after="0" w:line="240" w:lineRule="auto"/>
        <w:rPr>
          <w:rFonts w:ascii="Arial" w:eastAsia="Arial" w:hAnsi="Arial" w:cs="Arial"/>
          <w:b/>
          <w:bCs/>
        </w:rPr>
      </w:pPr>
    </w:p>
    <w:p w14:paraId="5A593585" w14:textId="5F6ADC37" w:rsidR="003E2362" w:rsidRDefault="003E2362" w:rsidP="00290FDB">
      <w:pPr>
        <w:spacing w:after="0" w:line="240" w:lineRule="auto"/>
        <w:rPr>
          <w:rFonts w:ascii="Arial" w:eastAsia="Arial" w:hAnsi="Arial" w:cs="Arial"/>
          <w:b/>
          <w:bCs/>
        </w:rPr>
      </w:pPr>
      <w:r w:rsidRPr="005D1946">
        <w:rPr>
          <w:rFonts w:ascii="Arial" w:eastAsia="Arial" w:hAnsi="Arial" w:cs="Arial"/>
          <w:b/>
          <w:bCs/>
        </w:rPr>
        <w:t>Fundable</w:t>
      </w:r>
      <w:r w:rsidRPr="00EC5BEF">
        <w:rPr>
          <w:rFonts w:ascii="Arial" w:eastAsia="Arial" w:hAnsi="Arial" w:cs="Arial"/>
          <w:b/>
          <w:bCs/>
        </w:rPr>
        <w:t xml:space="preserve"> Projects under £5</w:t>
      </w:r>
      <w:r w:rsidR="007E2B99">
        <w:rPr>
          <w:rFonts w:ascii="Arial" w:eastAsia="Arial" w:hAnsi="Arial" w:cs="Arial"/>
          <w:b/>
          <w:bCs/>
        </w:rPr>
        <w:t>,</w:t>
      </w:r>
      <w:r w:rsidRPr="00EC5BEF">
        <w:rPr>
          <w:rFonts w:ascii="Arial" w:eastAsia="Arial" w:hAnsi="Arial" w:cs="Arial"/>
          <w:b/>
          <w:bCs/>
        </w:rPr>
        <w:t>000 – Officer level approval</w:t>
      </w:r>
    </w:p>
    <w:p w14:paraId="135F13C5" w14:textId="77777777" w:rsidR="002630F2" w:rsidRPr="00EC5BEF" w:rsidRDefault="002630F2" w:rsidP="00290FDB">
      <w:pPr>
        <w:spacing w:after="0" w:line="240" w:lineRule="auto"/>
        <w:rPr>
          <w:rFonts w:ascii="Arial" w:eastAsia="Arial" w:hAnsi="Arial" w:cs="Arial"/>
          <w:b/>
          <w:bCs/>
        </w:rPr>
      </w:pPr>
    </w:p>
    <w:p w14:paraId="26BB317F" w14:textId="169471FD" w:rsidR="003E2362" w:rsidRDefault="009148C0" w:rsidP="00290FDB">
      <w:pPr>
        <w:spacing w:after="0" w:line="240" w:lineRule="auto"/>
        <w:rPr>
          <w:rFonts w:ascii="Arial" w:eastAsia="Arial" w:hAnsi="Arial" w:cs="Arial"/>
        </w:rPr>
      </w:pPr>
      <w:r>
        <w:rPr>
          <w:rFonts w:ascii="Arial" w:eastAsia="Arial" w:hAnsi="Arial" w:cs="Arial"/>
        </w:rPr>
        <w:t>P</w:t>
      </w:r>
      <w:r w:rsidR="003E2362" w:rsidRPr="005D1946">
        <w:rPr>
          <w:rFonts w:ascii="Arial" w:eastAsia="Arial" w:hAnsi="Arial" w:cs="Arial"/>
        </w:rPr>
        <w:t>rojects with a total fund request of under £5</w:t>
      </w:r>
      <w:r w:rsidR="003E2362">
        <w:rPr>
          <w:rFonts w:ascii="Arial" w:eastAsia="Arial" w:hAnsi="Arial" w:cs="Arial"/>
        </w:rPr>
        <w:t>,</w:t>
      </w:r>
      <w:r w:rsidR="003E2362" w:rsidRPr="005D1946">
        <w:rPr>
          <w:rFonts w:ascii="Arial" w:eastAsia="Arial" w:hAnsi="Arial" w:cs="Arial"/>
        </w:rPr>
        <w:t>000, which meet the programme criteria, c</w:t>
      </w:r>
      <w:r w:rsidR="00BE256E" w:rsidRPr="00BE256E">
        <w:rPr>
          <w:rFonts w:ascii="Arial" w:eastAsia="Arial" w:hAnsi="Arial" w:cs="Arial"/>
        </w:rPr>
        <w:t xml:space="preserve">an be approved by </w:t>
      </w:r>
      <w:bookmarkStart w:id="26" w:name="_Hlk72314758"/>
      <w:r w:rsidR="002758E4">
        <w:rPr>
          <w:rFonts w:ascii="Arial" w:eastAsia="Arial" w:hAnsi="Arial" w:cs="Arial"/>
        </w:rPr>
        <w:t>t</w:t>
      </w:r>
      <w:r w:rsidR="002758E4" w:rsidRPr="002758E4">
        <w:rPr>
          <w:rFonts w:ascii="Arial" w:eastAsia="Arial" w:hAnsi="Arial" w:cs="Arial"/>
        </w:rPr>
        <w:t>he Chief Officer</w:t>
      </w:r>
      <w:r w:rsidR="00BE256E" w:rsidRPr="00BE256E">
        <w:rPr>
          <w:rFonts w:ascii="Arial" w:eastAsia="Arial" w:hAnsi="Arial" w:cs="Arial"/>
        </w:rPr>
        <w:t xml:space="preserve"> of the </w:t>
      </w:r>
      <w:r w:rsidR="002758E4" w:rsidRPr="002758E4">
        <w:rPr>
          <w:rFonts w:ascii="Arial" w:eastAsia="Arial" w:hAnsi="Arial" w:cs="Arial"/>
        </w:rPr>
        <w:t>PL organisation, or their nominee who is at least one grade above</w:t>
      </w:r>
      <w:r w:rsidR="00BE256E" w:rsidRPr="00BE256E">
        <w:rPr>
          <w:rFonts w:ascii="Arial" w:eastAsia="Arial" w:hAnsi="Arial" w:cs="Arial"/>
        </w:rPr>
        <w:t xml:space="preserve"> staff </w:t>
      </w:r>
      <w:r w:rsidR="002758E4" w:rsidRPr="002758E4">
        <w:rPr>
          <w:rFonts w:ascii="Arial" w:eastAsia="Arial" w:hAnsi="Arial" w:cs="Arial"/>
        </w:rPr>
        <w:t>appointed to deliver FiPL</w:t>
      </w:r>
      <w:bookmarkEnd w:id="26"/>
      <w:r w:rsidR="00BE0B09">
        <w:rPr>
          <w:rFonts w:ascii="Arial" w:eastAsia="Arial" w:hAnsi="Arial" w:cs="Arial"/>
        </w:rPr>
        <w:t xml:space="preserve"> </w:t>
      </w:r>
      <w:r>
        <w:rPr>
          <w:rFonts w:ascii="Arial" w:eastAsia="Arial" w:hAnsi="Arial" w:cs="Arial"/>
        </w:rPr>
        <w:t xml:space="preserve">using </w:t>
      </w:r>
      <w:r w:rsidR="00BF6CF5">
        <w:rPr>
          <w:rFonts w:ascii="Arial" w:eastAsia="Arial" w:hAnsi="Arial" w:cs="Arial"/>
        </w:rPr>
        <w:t xml:space="preserve">the </w:t>
      </w:r>
      <w:r>
        <w:rPr>
          <w:rFonts w:ascii="Arial" w:eastAsia="Arial" w:hAnsi="Arial" w:cs="Arial"/>
        </w:rPr>
        <w:t>scoring system (</w:t>
      </w:r>
      <w:r w:rsidRPr="006F0113">
        <w:rPr>
          <w:rFonts w:ascii="Arial" w:eastAsia="Arial" w:hAnsi="Arial" w:cs="Arial"/>
        </w:rPr>
        <w:t xml:space="preserve">Annex </w:t>
      </w:r>
      <w:r w:rsidR="007840A1" w:rsidRPr="006F0113">
        <w:rPr>
          <w:rFonts w:ascii="Arial" w:eastAsia="Arial" w:hAnsi="Arial" w:cs="Arial"/>
        </w:rPr>
        <w:t>E</w:t>
      </w:r>
      <w:r w:rsidRPr="007840A1">
        <w:rPr>
          <w:rFonts w:ascii="Arial" w:eastAsia="Arial" w:hAnsi="Arial" w:cs="Arial"/>
        </w:rPr>
        <w:t>).</w:t>
      </w:r>
      <w:r>
        <w:rPr>
          <w:rFonts w:ascii="Arial" w:eastAsia="Arial" w:hAnsi="Arial" w:cs="Arial"/>
        </w:rPr>
        <w:t xml:space="preserve"> </w:t>
      </w:r>
      <w:r w:rsidR="009E61E5">
        <w:rPr>
          <w:rFonts w:ascii="Arial" w:eastAsia="Arial" w:hAnsi="Arial" w:cs="Arial"/>
        </w:rPr>
        <w:t xml:space="preserve">This must be someone who was not involved in the application or advice provided. </w:t>
      </w:r>
      <w:r w:rsidR="002758E4" w:rsidRPr="002758E4">
        <w:rPr>
          <w:rFonts w:ascii="Arial" w:eastAsia="Arial" w:hAnsi="Arial" w:cs="Arial"/>
        </w:rPr>
        <w:t>Such payments will follow the published Scheme of Delegation for the relevant Authority which sets the framework for decision-making and accountability between meetings of the full Authority.  It contains detailed provisions on the powers and responsibilities delegated to committees and officers of the Authority</w:t>
      </w:r>
      <w:r w:rsidR="002758E4">
        <w:rPr>
          <w:rFonts w:ascii="Arial" w:eastAsia="Arial" w:hAnsi="Arial" w:cs="Arial"/>
        </w:rPr>
        <w:t>.</w:t>
      </w:r>
      <w:r w:rsidR="00372EBA">
        <w:rPr>
          <w:rFonts w:ascii="Arial" w:eastAsia="Arial" w:hAnsi="Arial" w:cs="Arial"/>
        </w:rPr>
        <w:t xml:space="preserve"> </w:t>
      </w:r>
      <w:r>
        <w:rPr>
          <w:rFonts w:ascii="Arial" w:eastAsia="Arial" w:hAnsi="Arial" w:cs="Arial"/>
        </w:rPr>
        <w:t xml:space="preserve">Approvals conducted in this way </w:t>
      </w:r>
      <w:r w:rsidR="003E2362" w:rsidRPr="005D1946">
        <w:rPr>
          <w:rFonts w:ascii="Arial" w:eastAsia="Arial" w:hAnsi="Arial" w:cs="Arial"/>
        </w:rPr>
        <w:t xml:space="preserve">must be reported to </w:t>
      </w:r>
      <w:r w:rsidR="006470B3">
        <w:rPr>
          <w:rFonts w:ascii="Arial" w:eastAsia="Arial" w:hAnsi="Arial" w:cs="Arial"/>
        </w:rPr>
        <w:t>the next</w:t>
      </w:r>
      <w:r w:rsidR="003E2362" w:rsidRPr="005D1946">
        <w:rPr>
          <w:rFonts w:ascii="Arial" w:eastAsia="Arial" w:hAnsi="Arial" w:cs="Arial"/>
        </w:rPr>
        <w:t xml:space="preserve"> meeting of the Local Assessment Panel</w:t>
      </w:r>
      <w:r>
        <w:rPr>
          <w:rFonts w:ascii="Arial" w:eastAsia="Arial" w:hAnsi="Arial" w:cs="Arial"/>
        </w:rPr>
        <w:t xml:space="preserve"> for the awareness of all Panel members</w:t>
      </w:r>
      <w:r w:rsidR="002758E4" w:rsidRPr="002758E4">
        <w:rPr>
          <w:rFonts w:ascii="Arial" w:eastAsia="Arial" w:hAnsi="Arial" w:cs="Arial"/>
        </w:rPr>
        <w:t xml:space="preserve">. </w:t>
      </w:r>
    </w:p>
    <w:p w14:paraId="3C952995" w14:textId="4169137E" w:rsidR="004930FB" w:rsidRDefault="004930FB" w:rsidP="00290FDB">
      <w:pPr>
        <w:spacing w:after="0" w:line="240" w:lineRule="auto"/>
        <w:rPr>
          <w:rFonts w:ascii="Arial" w:eastAsia="Arial" w:hAnsi="Arial" w:cs="Arial"/>
        </w:rPr>
      </w:pPr>
    </w:p>
    <w:p w14:paraId="771DA4DB" w14:textId="5DE70D7E" w:rsidR="004930FB" w:rsidRDefault="004930FB" w:rsidP="00290FDB">
      <w:pPr>
        <w:spacing w:after="0" w:line="240" w:lineRule="auto"/>
        <w:rPr>
          <w:rFonts w:ascii="Arial" w:eastAsia="Arial" w:hAnsi="Arial" w:cs="Arial"/>
        </w:rPr>
      </w:pPr>
      <w:r>
        <w:rPr>
          <w:rFonts w:ascii="Arial" w:eastAsia="Arial" w:hAnsi="Arial" w:cs="Arial"/>
        </w:rPr>
        <w:t xml:space="preserve">If an applicant submits more than </w:t>
      </w:r>
      <w:r w:rsidR="00912206">
        <w:rPr>
          <w:rFonts w:ascii="Arial" w:eastAsia="Arial" w:hAnsi="Arial" w:cs="Arial"/>
        </w:rPr>
        <w:t>two</w:t>
      </w:r>
      <w:r>
        <w:rPr>
          <w:rFonts w:ascii="Arial" w:eastAsia="Arial" w:hAnsi="Arial" w:cs="Arial"/>
        </w:rPr>
        <w:t xml:space="preserve"> applications for </w:t>
      </w:r>
      <w:r w:rsidR="00E46A1F">
        <w:rPr>
          <w:rFonts w:ascii="Arial" w:eastAsia="Arial" w:hAnsi="Arial" w:cs="Arial"/>
        </w:rPr>
        <w:t xml:space="preserve">projects </w:t>
      </w:r>
      <w:r>
        <w:rPr>
          <w:rFonts w:ascii="Arial" w:eastAsia="Arial" w:hAnsi="Arial" w:cs="Arial"/>
        </w:rPr>
        <w:t>under £5</w:t>
      </w:r>
      <w:r w:rsidR="006F0113">
        <w:rPr>
          <w:rFonts w:ascii="Arial" w:eastAsia="Arial" w:hAnsi="Arial" w:cs="Arial"/>
        </w:rPr>
        <w:t>,</w:t>
      </w:r>
      <w:r>
        <w:rPr>
          <w:rFonts w:ascii="Arial" w:eastAsia="Arial" w:hAnsi="Arial" w:cs="Arial"/>
        </w:rPr>
        <w:t xml:space="preserve">000 over the course of the programme the third and any further applications must be </w:t>
      </w:r>
      <w:r w:rsidR="00912206">
        <w:rPr>
          <w:rFonts w:ascii="Arial" w:eastAsia="Arial" w:hAnsi="Arial" w:cs="Arial"/>
        </w:rPr>
        <w:t>scrutinised</w:t>
      </w:r>
      <w:r>
        <w:rPr>
          <w:rFonts w:ascii="Arial" w:eastAsia="Arial" w:hAnsi="Arial" w:cs="Arial"/>
        </w:rPr>
        <w:t xml:space="preserve"> at the Local </w:t>
      </w:r>
      <w:r w:rsidR="00912206">
        <w:rPr>
          <w:rFonts w:ascii="Arial" w:eastAsia="Arial" w:hAnsi="Arial" w:cs="Arial"/>
        </w:rPr>
        <w:t>Assessment</w:t>
      </w:r>
      <w:r>
        <w:rPr>
          <w:rFonts w:ascii="Arial" w:eastAsia="Arial" w:hAnsi="Arial" w:cs="Arial"/>
        </w:rPr>
        <w:t xml:space="preserve"> Panels </w:t>
      </w:r>
      <w:r w:rsidR="006F0113">
        <w:rPr>
          <w:rFonts w:ascii="Arial" w:eastAsia="Arial" w:hAnsi="Arial" w:cs="Arial"/>
        </w:rPr>
        <w:t>whatever</w:t>
      </w:r>
      <w:r>
        <w:rPr>
          <w:rFonts w:ascii="Arial" w:eastAsia="Arial" w:hAnsi="Arial" w:cs="Arial"/>
        </w:rPr>
        <w:t xml:space="preserve"> </w:t>
      </w:r>
      <w:r w:rsidR="00912206">
        <w:rPr>
          <w:rFonts w:ascii="Arial" w:eastAsia="Arial" w:hAnsi="Arial" w:cs="Arial"/>
        </w:rPr>
        <w:t>their</w:t>
      </w:r>
      <w:r>
        <w:rPr>
          <w:rFonts w:ascii="Arial" w:eastAsia="Arial" w:hAnsi="Arial" w:cs="Arial"/>
        </w:rPr>
        <w:t xml:space="preserve"> </w:t>
      </w:r>
      <w:r w:rsidR="006F0113">
        <w:rPr>
          <w:rFonts w:ascii="Arial" w:eastAsia="Arial" w:hAnsi="Arial" w:cs="Arial"/>
        </w:rPr>
        <w:t>value</w:t>
      </w:r>
      <w:r>
        <w:rPr>
          <w:rFonts w:ascii="Arial" w:eastAsia="Arial" w:hAnsi="Arial" w:cs="Arial"/>
        </w:rPr>
        <w:t xml:space="preserve">. </w:t>
      </w:r>
    </w:p>
    <w:p w14:paraId="520C51B8" w14:textId="77777777" w:rsidR="002630F2" w:rsidRDefault="002630F2" w:rsidP="00290FDB">
      <w:pPr>
        <w:spacing w:after="0" w:line="240" w:lineRule="auto"/>
        <w:rPr>
          <w:rFonts w:ascii="Arial" w:eastAsia="Arial" w:hAnsi="Arial" w:cs="Arial"/>
        </w:rPr>
      </w:pPr>
    </w:p>
    <w:p w14:paraId="570A26F6" w14:textId="5CD52031" w:rsidR="003E2362" w:rsidRDefault="00976206" w:rsidP="00290FDB">
      <w:pPr>
        <w:spacing w:after="0" w:line="240" w:lineRule="auto"/>
        <w:rPr>
          <w:rFonts w:ascii="Arial" w:eastAsia="Arial" w:hAnsi="Arial" w:cs="Arial"/>
          <w:b/>
          <w:bCs/>
        </w:rPr>
      </w:pPr>
      <w:r>
        <w:rPr>
          <w:rFonts w:ascii="Arial" w:eastAsia="Arial" w:hAnsi="Arial" w:cs="Arial"/>
          <w:b/>
          <w:bCs/>
        </w:rPr>
        <w:t>Share</w:t>
      </w:r>
      <w:r w:rsidR="000E07B3">
        <w:rPr>
          <w:rFonts w:ascii="Arial" w:eastAsia="Arial" w:hAnsi="Arial" w:cs="Arial"/>
          <w:b/>
          <w:bCs/>
        </w:rPr>
        <w:t>d</w:t>
      </w:r>
      <w:r>
        <w:rPr>
          <w:rFonts w:ascii="Arial" w:eastAsia="Arial" w:hAnsi="Arial" w:cs="Arial"/>
          <w:b/>
          <w:bCs/>
        </w:rPr>
        <w:t xml:space="preserve"> Local</w:t>
      </w:r>
      <w:r w:rsidR="003E2362" w:rsidRPr="00B601DB">
        <w:rPr>
          <w:rFonts w:ascii="Arial" w:eastAsia="Arial" w:hAnsi="Arial" w:cs="Arial"/>
          <w:b/>
          <w:bCs/>
        </w:rPr>
        <w:t xml:space="preserve"> Assessment Panels</w:t>
      </w:r>
    </w:p>
    <w:p w14:paraId="7740EC89" w14:textId="77777777" w:rsidR="00E77CCD" w:rsidRPr="00B601DB" w:rsidRDefault="00E77CCD" w:rsidP="00290FDB">
      <w:pPr>
        <w:spacing w:after="0" w:line="240" w:lineRule="auto"/>
        <w:rPr>
          <w:rFonts w:ascii="Arial" w:eastAsia="Arial" w:hAnsi="Arial" w:cs="Arial"/>
          <w:b/>
          <w:bCs/>
        </w:rPr>
      </w:pPr>
    </w:p>
    <w:p w14:paraId="652130B1" w14:textId="24EBCD2E" w:rsidR="003E2362" w:rsidRDefault="009148C0" w:rsidP="00290FDB">
      <w:pPr>
        <w:spacing w:after="0" w:line="240" w:lineRule="auto"/>
        <w:rPr>
          <w:rFonts w:ascii="Arial" w:eastAsia="Arial" w:hAnsi="Arial" w:cs="Arial"/>
        </w:rPr>
      </w:pPr>
      <w:r>
        <w:rPr>
          <w:rFonts w:ascii="Arial" w:eastAsia="Arial" w:hAnsi="Arial" w:cs="Arial"/>
        </w:rPr>
        <w:t xml:space="preserve">Defra encourages </w:t>
      </w:r>
      <w:r w:rsidR="003E2362" w:rsidRPr="00EE44A2">
        <w:rPr>
          <w:rFonts w:ascii="Arial" w:eastAsia="Arial" w:hAnsi="Arial" w:cs="Arial"/>
        </w:rPr>
        <w:t>Protected Landscape</w:t>
      </w:r>
      <w:r w:rsidR="007E2B99">
        <w:rPr>
          <w:rFonts w:ascii="Arial" w:eastAsia="Arial" w:hAnsi="Arial" w:cs="Arial"/>
        </w:rPr>
        <w:t xml:space="preserve"> bodies</w:t>
      </w:r>
      <w:r>
        <w:rPr>
          <w:rFonts w:ascii="Arial" w:eastAsia="Arial" w:hAnsi="Arial" w:cs="Arial"/>
        </w:rPr>
        <w:t xml:space="preserve"> to work together where appropriate in developing </w:t>
      </w:r>
      <w:r w:rsidR="00A954A0">
        <w:rPr>
          <w:rFonts w:ascii="Arial" w:eastAsia="Arial" w:hAnsi="Arial" w:cs="Arial"/>
        </w:rPr>
        <w:t xml:space="preserve">joint </w:t>
      </w:r>
      <w:r w:rsidR="003E2362" w:rsidRPr="00EE44A2">
        <w:rPr>
          <w:rFonts w:ascii="Arial" w:eastAsia="Arial" w:hAnsi="Arial" w:cs="Arial"/>
        </w:rPr>
        <w:t>assessment panels</w:t>
      </w:r>
      <w:r w:rsidR="00A954A0">
        <w:rPr>
          <w:rFonts w:ascii="Arial" w:eastAsia="Arial" w:hAnsi="Arial" w:cs="Arial"/>
        </w:rPr>
        <w:t xml:space="preserve"> where shared resource may introduce efficiency, better suit capacity </w:t>
      </w:r>
      <w:proofErr w:type="gramStart"/>
      <w:r w:rsidR="00A954A0">
        <w:rPr>
          <w:rFonts w:ascii="Arial" w:eastAsia="Arial" w:hAnsi="Arial" w:cs="Arial"/>
        </w:rPr>
        <w:t>issues</w:t>
      </w:r>
      <w:proofErr w:type="gramEnd"/>
      <w:r w:rsidR="00A954A0">
        <w:rPr>
          <w:rFonts w:ascii="Arial" w:eastAsia="Arial" w:hAnsi="Arial" w:cs="Arial"/>
        </w:rPr>
        <w:t xml:space="preserve"> and provide opportunities for shared learning and shared expertise</w:t>
      </w:r>
      <w:r w:rsidR="003E2362" w:rsidRPr="00EE44A2">
        <w:rPr>
          <w:rFonts w:ascii="Arial" w:eastAsia="Arial" w:hAnsi="Arial" w:cs="Arial"/>
        </w:rPr>
        <w:t>.</w:t>
      </w:r>
      <w:r>
        <w:rPr>
          <w:rFonts w:ascii="Arial" w:eastAsia="Arial" w:hAnsi="Arial" w:cs="Arial"/>
        </w:rPr>
        <w:t xml:space="preserve"> This approach </w:t>
      </w:r>
      <w:r w:rsidR="00E77CCD">
        <w:rPr>
          <w:rFonts w:ascii="Arial" w:eastAsia="Arial" w:hAnsi="Arial" w:cs="Arial"/>
        </w:rPr>
        <w:t>can</w:t>
      </w:r>
      <w:r>
        <w:rPr>
          <w:rFonts w:ascii="Arial" w:eastAsia="Arial" w:hAnsi="Arial" w:cs="Arial"/>
        </w:rPr>
        <w:t xml:space="preserve"> </w:t>
      </w:r>
      <w:r w:rsidR="003E2362" w:rsidRPr="00EE44A2">
        <w:rPr>
          <w:rFonts w:ascii="Arial" w:eastAsia="Arial" w:hAnsi="Arial" w:cs="Arial"/>
        </w:rPr>
        <w:t>enable participating Protected Landscape bodies to benefit from a greater collective knowledge and experience.</w:t>
      </w:r>
      <w:r w:rsidR="00A954A0">
        <w:rPr>
          <w:rFonts w:ascii="Arial" w:eastAsia="Arial" w:hAnsi="Arial" w:cs="Arial"/>
        </w:rPr>
        <w:t xml:space="preserve"> </w:t>
      </w:r>
      <w:r>
        <w:rPr>
          <w:rFonts w:ascii="Arial" w:eastAsia="Arial" w:hAnsi="Arial" w:cs="Arial"/>
        </w:rPr>
        <w:t xml:space="preserve">Defra anticipate </w:t>
      </w:r>
      <w:r w:rsidR="00A954A0">
        <w:rPr>
          <w:rFonts w:ascii="Arial" w:eastAsia="Arial" w:hAnsi="Arial" w:cs="Arial"/>
        </w:rPr>
        <w:t>joint assessment panels</w:t>
      </w:r>
      <w:r>
        <w:rPr>
          <w:rFonts w:ascii="Arial" w:eastAsia="Arial" w:hAnsi="Arial" w:cs="Arial"/>
        </w:rPr>
        <w:t xml:space="preserve"> may be </w:t>
      </w:r>
      <w:r w:rsidR="003E2362" w:rsidRPr="00EE44A2">
        <w:rPr>
          <w:rFonts w:ascii="Arial" w:eastAsia="Arial" w:hAnsi="Arial" w:cs="Arial"/>
        </w:rPr>
        <w:t xml:space="preserve">most likely where there are several Protected Landscapes in </w:t>
      </w:r>
      <w:proofErr w:type="gramStart"/>
      <w:r w:rsidR="003E2362" w:rsidRPr="00EE44A2">
        <w:rPr>
          <w:rFonts w:ascii="Arial" w:eastAsia="Arial" w:hAnsi="Arial" w:cs="Arial"/>
        </w:rPr>
        <w:t>close proximity</w:t>
      </w:r>
      <w:proofErr w:type="gramEnd"/>
      <w:r w:rsidR="003E2362" w:rsidRPr="00EE44A2">
        <w:rPr>
          <w:rFonts w:ascii="Arial" w:eastAsia="Arial" w:hAnsi="Arial" w:cs="Arial"/>
        </w:rPr>
        <w:t>, or where there are established working relationships</w:t>
      </w:r>
      <w:r>
        <w:rPr>
          <w:rFonts w:ascii="Arial" w:eastAsia="Arial" w:hAnsi="Arial" w:cs="Arial"/>
        </w:rPr>
        <w:t>.</w:t>
      </w:r>
    </w:p>
    <w:p w14:paraId="0EAE3B2A" w14:textId="77777777" w:rsidR="00E77CCD" w:rsidRPr="00EE44A2" w:rsidRDefault="00E77CCD" w:rsidP="00290FDB">
      <w:pPr>
        <w:spacing w:after="0" w:line="240" w:lineRule="auto"/>
        <w:rPr>
          <w:rFonts w:ascii="Arial" w:eastAsia="Arial" w:hAnsi="Arial" w:cs="Arial"/>
        </w:rPr>
      </w:pPr>
    </w:p>
    <w:p w14:paraId="1CB3CCAA" w14:textId="131E2560" w:rsidR="003E2362" w:rsidRDefault="009D7012" w:rsidP="00290FDB">
      <w:pPr>
        <w:spacing w:after="0" w:line="240" w:lineRule="auto"/>
        <w:rPr>
          <w:rFonts w:ascii="Arial" w:eastAsia="Arial" w:hAnsi="Arial" w:cs="Arial"/>
        </w:rPr>
      </w:pPr>
      <w:r>
        <w:rPr>
          <w:rFonts w:ascii="Arial" w:eastAsia="Arial" w:hAnsi="Arial" w:cs="Arial"/>
        </w:rPr>
        <w:t>When</w:t>
      </w:r>
      <w:r w:rsidR="003E2362" w:rsidRPr="00EE44A2">
        <w:rPr>
          <w:rFonts w:ascii="Arial" w:eastAsia="Arial" w:hAnsi="Arial" w:cs="Arial"/>
        </w:rPr>
        <w:t xml:space="preserve"> creating a panel covering multiple Protected Landscapes, those </w:t>
      </w:r>
      <w:r w:rsidR="009148C0">
        <w:rPr>
          <w:rFonts w:ascii="Arial" w:eastAsia="Arial" w:hAnsi="Arial" w:cs="Arial"/>
        </w:rPr>
        <w:t>responsible for convening the Panel</w:t>
      </w:r>
      <w:r w:rsidR="003E2362" w:rsidRPr="00EE44A2">
        <w:rPr>
          <w:rFonts w:ascii="Arial" w:eastAsia="Arial" w:hAnsi="Arial" w:cs="Arial"/>
        </w:rPr>
        <w:t xml:space="preserve"> must be mindful of the need </w:t>
      </w:r>
      <w:r w:rsidR="009148C0">
        <w:rPr>
          <w:rFonts w:ascii="Arial" w:eastAsia="Arial" w:hAnsi="Arial" w:cs="Arial"/>
        </w:rPr>
        <w:t xml:space="preserve">for </w:t>
      </w:r>
      <w:r w:rsidR="00B87118">
        <w:rPr>
          <w:rFonts w:ascii="Arial" w:eastAsia="Arial" w:hAnsi="Arial" w:cs="Arial"/>
        </w:rPr>
        <w:t xml:space="preserve">panel </w:t>
      </w:r>
      <w:r w:rsidR="009148C0">
        <w:rPr>
          <w:rFonts w:ascii="Arial" w:eastAsia="Arial" w:hAnsi="Arial" w:cs="Arial"/>
        </w:rPr>
        <w:t>members to</w:t>
      </w:r>
      <w:r w:rsidR="003E2362" w:rsidRPr="00EE44A2">
        <w:rPr>
          <w:rFonts w:ascii="Arial" w:eastAsia="Arial" w:hAnsi="Arial" w:cs="Arial"/>
        </w:rPr>
        <w:t xml:space="preserve"> provide sound knowledge of the local area in each AONB and National Park represented and a good depth of </w:t>
      </w:r>
      <w:r w:rsidR="007C6AB5">
        <w:rPr>
          <w:rFonts w:ascii="Arial" w:eastAsia="Arial" w:hAnsi="Arial" w:cs="Arial"/>
        </w:rPr>
        <w:t xml:space="preserve">local </w:t>
      </w:r>
      <w:r w:rsidR="003E2362" w:rsidRPr="00EE44A2">
        <w:rPr>
          <w:rFonts w:ascii="Arial" w:eastAsia="Arial" w:hAnsi="Arial" w:cs="Arial"/>
        </w:rPr>
        <w:t>coverage.</w:t>
      </w:r>
      <w:r w:rsidR="00D94AC6">
        <w:rPr>
          <w:rFonts w:ascii="Arial" w:eastAsia="Arial" w:hAnsi="Arial" w:cs="Arial"/>
        </w:rPr>
        <w:t xml:space="preserve"> Where a shared panel exists, Protected Landscapes will need to ensure a lead representative for the management of the panel.</w:t>
      </w:r>
    </w:p>
    <w:p w14:paraId="1E2B2811" w14:textId="78ACE23F" w:rsidR="009A2632" w:rsidRDefault="009A2632" w:rsidP="00290FDB">
      <w:pPr>
        <w:spacing w:after="0" w:line="240" w:lineRule="auto"/>
        <w:rPr>
          <w:rFonts w:ascii="Arial" w:eastAsia="Arial" w:hAnsi="Arial" w:cs="Arial"/>
        </w:rPr>
      </w:pPr>
    </w:p>
    <w:p w14:paraId="1B70956F" w14:textId="24655D54" w:rsidR="009A2632" w:rsidRPr="009A2632" w:rsidRDefault="009A2632" w:rsidP="00290FDB">
      <w:pPr>
        <w:spacing w:after="0" w:line="240" w:lineRule="auto"/>
        <w:rPr>
          <w:rFonts w:ascii="Arial" w:hAnsi="Arial" w:cs="Arial"/>
        </w:rPr>
      </w:pPr>
      <w:r>
        <w:rPr>
          <w:rFonts w:ascii="Arial" w:hAnsi="Arial" w:cs="Arial"/>
        </w:rPr>
        <w:t>If Protected Landscapes wish to partner up with another Protected Landscape(s) to run their Local Assessment Panel, they may wish to discuss reducing their admin and liaison costs and reallocating more spend towards project delivery</w:t>
      </w:r>
      <w:r w:rsidR="00C3121C">
        <w:rPr>
          <w:rFonts w:ascii="Arial" w:hAnsi="Arial" w:cs="Arial"/>
        </w:rPr>
        <w:t xml:space="preserve"> if possible</w:t>
      </w:r>
      <w:r>
        <w:rPr>
          <w:rFonts w:ascii="Arial" w:hAnsi="Arial" w:cs="Arial"/>
        </w:rPr>
        <w:t>. If Protected Landscapes feel this would be beneficial, they should first discuss with the relevant Protected Landscapes(s), and then email Defra</w:t>
      </w:r>
      <w:r w:rsidR="004073EA">
        <w:rPr>
          <w:rFonts w:ascii="Arial" w:hAnsi="Arial" w:cs="Arial"/>
        </w:rPr>
        <w:t xml:space="preserve"> at</w:t>
      </w:r>
      <w:r w:rsidR="00755EB6">
        <w:rPr>
          <w:rFonts w:ascii="Arial" w:hAnsi="Arial" w:cs="Arial"/>
        </w:rPr>
        <w:t xml:space="preserve"> </w:t>
      </w:r>
      <w:hyperlink r:id="rId19" w:history="1">
        <w:r w:rsidR="000F3C2C" w:rsidRPr="003255FF">
          <w:rPr>
            <w:rStyle w:val="Hyperlink"/>
            <w:rFonts w:ascii="Arial" w:hAnsi="Arial" w:cs="Arial"/>
          </w:rPr>
          <w:t>FiPL@defra.gov.uk</w:t>
        </w:r>
      </w:hyperlink>
      <w:r>
        <w:rPr>
          <w:rFonts w:ascii="Arial" w:hAnsi="Arial" w:cs="Arial"/>
        </w:rPr>
        <w:t xml:space="preserve">, setting out their proposed plan for join-up and the associated reallocation of budget to delivery. </w:t>
      </w:r>
      <w:r w:rsidR="0017205D">
        <w:rPr>
          <w:rFonts w:ascii="Arial" w:hAnsi="Arial" w:cs="Arial"/>
        </w:rPr>
        <w:t xml:space="preserve">Defra will respond to confirm </w:t>
      </w:r>
      <w:r w:rsidR="007F0775">
        <w:rPr>
          <w:rFonts w:ascii="Arial" w:hAnsi="Arial" w:cs="Arial"/>
        </w:rPr>
        <w:t>whether</w:t>
      </w:r>
      <w:r w:rsidR="0017205D">
        <w:rPr>
          <w:rFonts w:ascii="Arial" w:hAnsi="Arial" w:cs="Arial"/>
        </w:rPr>
        <w:t xml:space="preserve"> they are content with the approach. </w:t>
      </w:r>
    </w:p>
    <w:p w14:paraId="71A05C9E" w14:textId="419EC0F4" w:rsidR="00E51296" w:rsidRDefault="00E51296" w:rsidP="00755EB6">
      <w:pPr>
        <w:pStyle w:val="Heading2"/>
        <w:rPr>
          <w:rFonts w:ascii="Arial" w:hAnsi="Arial" w:cs="Arial"/>
          <w:b/>
          <w:bCs/>
          <w:color w:val="auto"/>
          <w:sz w:val="22"/>
          <w:szCs w:val="22"/>
        </w:rPr>
      </w:pPr>
      <w:r>
        <w:rPr>
          <w:rFonts w:ascii="Arial" w:hAnsi="Arial" w:cs="Arial"/>
          <w:b/>
          <w:bCs/>
          <w:color w:val="auto"/>
          <w:sz w:val="22"/>
          <w:szCs w:val="22"/>
        </w:rPr>
        <w:br/>
      </w:r>
      <w:bookmarkStart w:id="27" w:name="_Toc74717675"/>
      <w:r w:rsidR="006228B5" w:rsidRPr="00755EB6">
        <w:rPr>
          <w:rFonts w:ascii="Arial" w:hAnsi="Arial" w:cs="Arial"/>
          <w:b/>
          <w:bCs/>
          <w:color w:val="auto"/>
          <w:sz w:val="22"/>
          <w:szCs w:val="22"/>
        </w:rPr>
        <w:t>4.</w:t>
      </w:r>
      <w:r w:rsidR="008C7739">
        <w:rPr>
          <w:rFonts w:ascii="Arial" w:hAnsi="Arial" w:cs="Arial"/>
          <w:b/>
          <w:bCs/>
          <w:color w:val="auto"/>
          <w:sz w:val="22"/>
          <w:szCs w:val="22"/>
        </w:rPr>
        <w:t>7</w:t>
      </w:r>
      <w:r w:rsidR="006228B5" w:rsidRPr="00755EB6">
        <w:rPr>
          <w:rFonts w:ascii="Arial" w:hAnsi="Arial" w:cs="Arial"/>
          <w:b/>
          <w:bCs/>
          <w:color w:val="auto"/>
          <w:sz w:val="22"/>
          <w:szCs w:val="22"/>
        </w:rPr>
        <w:t xml:space="preserve">. </w:t>
      </w:r>
      <w:r>
        <w:rPr>
          <w:rFonts w:ascii="Arial" w:hAnsi="Arial" w:cs="Arial"/>
          <w:b/>
          <w:bCs/>
          <w:color w:val="auto"/>
          <w:sz w:val="22"/>
          <w:szCs w:val="22"/>
        </w:rPr>
        <w:t>Payment Schedule</w:t>
      </w:r>
      <w:r w:rsidR="006C0A99">
        <w:rPr>
          <w:rFonts w:ascii="Arial" w:hAnsi="Arial" w:cs="Arial"/>
          <w:b/>
          <w:bCs/>
          <w:color w:val="auto"/>
          <w:sz w:val="22"/>
          <w:szCs w:val="22"/>
        </w:rPr>
        <w:t xml:space="preserve"> for Projects</w:t>
      </w:r>
      <w:bookmarkEnd w:id="27"/>
    </w:p>
    <w:p w14:paraId="01152598" w14:textId="77777777" w:rsidR="00BE5C7A" w:rsidRDefault="00BE5C7A" w:rsidP="00BE5C7A">
      <w:pPr>
        <w:pStyle w:val="CommentText"/>
        <w:ind w:left="720"/>
        <w:rPr>
          <w:rFonts w:ascii="Arial" w:hAnsi="Arial" w:cs="Arial"/>
          <w:sz w:val="22"/>
          <w:szCs w:val="22"/>
        </w:rPr>
      </w:pPr>
    </w:p>
    <w:p w14:paraId="1C92DD13" w14:textId="09AE5C3C" w:rsidR="00E51296" w:rsidRPr="00E51296" w:rsidRDefault="00E51296" w:rsidP="0054309F">
      <w:pPr>
        <w:pStyle w:val="CommentText"/>
        <w:rPr>
          <w:rFonts w:ascii="Arial" w:hAnsi="Arial" w:cs="Arial"/>
          <w:sz w:val="22"/>
          <w:szCs w:val="22"/>
        </w:rPr>
      </w:pPr>
      <w:r w:rsidRPr="00E51296">
        <w:rPr>
          <w:rFonts w:ascii="Arial" w:hAnsi="Arial" w:cs="Arial"/>
          <w:sz w:val="22"/>
          <w:szCs w:val="22"/>
        </w:rPr>
        <w:t>Capital items (and single intervention items, e.g. provision of advice/survey) would be paid for in arrears</w:t>
      </w:r>
      <w:r>
        <w:rPr>
          <w:rFonts w:ascii="Arial" w:hAnsi="Arial" w:cs="Arial"/>
          <w:sz w:val="22"/>
          <w:szCs w:val="22"/>
        </w:rPr>
        <w:t>.</w:t>
      </w:r>
    </w:p>
    <w:p w14:paraId="5CF000AD" w14:textId="77777777" w:rsidR="0054309F" w:rsidRDefault="0054309F" w:rsidP="0054309F">
      <w:pPr>
        <w:pStyle w:val="CommentText"/>
        <w:rPr>
          <w:rFonts w:ascii="Arial" w:hAnsi="Arial" w:cs="Arial"/>
          <w:sz w:val="22"/>
          <w:szCs w:val="22"/>
        </w:rPr>
      </w:pPr>
    </w:p>
    <w:p w14:paraId="08F9699B" w14:textId="1E2A6EF9" w:rsidR="00E51296" w:rsidRPr="00E51296" w:rsidRDefault="00E51296" w:rsidP="0054309F">
      <w:pPr>
        <w:pStyle w:val="CommentText"/>
      </w:pPr>
      <w:r w:rsidRPr="00E51296">
        <w:rPr>
          <w:rFonts w:ascii="Arial" w:hAnsi="Arial" w:cs="Arial"/>
          <w:sz w:val="22"/>
          <w:szCs w:val="22"/>
        </w:rPr>
        <w:t>Management payments would be 50% in advance and 50% in arrears.</w:t>
      </w:r>
      <w:r w:rsidRPr="00E51296">
        <w:t xml:space="preserve"> </w:t>
      </w:r>
    </w:p>
    <w:p w14:paraId="6DC5100F" w14:textId="77777777" w:rsidR="00E51296" w:rsidRPr="00BE5C7A" w:rsidRDefault="00E51296" w:rsidP="00BE5C7A"/>
    <w:p w14:paraId="75553BF3" w14:textId="025D2CA8" w:rsidR="006E262C" w:rsidRPr="00755EB6" w:rsidRDefault="00E51296" w:rsidP="00755EB6">
      <w:pPr>
        <w:pStyle w:val="Heading2"/>
        <w:rPr>
          <w:rFonts w:ascii="Arial" w:hAnsi="Arial" w:cs="Arial"/>
          <w:b/>
          <w:bCs/>
          <w:sz w:val="22"/>
          <w:szCs w:val="22"/>
        </w:rPr>
      </w:pPr>
      <w:bookmarkStart w:id="28" w:name="_Toc74717676"/>
      <w:r>
        <w:rPr>
          <w:rFonts w:ascii="Arial" w:hAnsi="Arial" w:cs="Arial"/>
          <w:b/>
          <w:bCs/>
          <w:color w:val="auto"/>
          <w:sz w:val="22"/>
          <w:szCs w:val="22"/>
        </w:rPr>
        <w:t>4.</w:t>
      </w:r>
      <w:r w:rsidR="008C7739">
        <w:rPr>
          <w:rFonts w:ascii="Arial" w:hAnsi="Arial" w:cs="Arial"/>
          <w:b/>
          <w:bCs/>
          <w:color w:val="auto"/>
          <w:sz w:val="22"/>
          <w:szCs w:val="22"/>
        </w:rPr>
        <w:t>8</w:t>
      </w:r>
      <w:r w:rsidR="00727725">
        <w:rPr>
          <w:rFonts w:ascii="Arial" w:hAnsi="Arial" w:cs="Arial"/>
          <w:b/>
          <w:bCs/>
          <w:color w:val="auto"/>
          <w:sz w:val="22"/>
          <w:szCs w:val="22"/>
        </w:rPr>
        <w:t>.</w:t>
      </w:r>
      <w:r>
        <w:rPr>
          <w:rFonts w:ascii="Arial" w:hAnsi="Arial" w:cs="Arial"/>
          <w:b/>
          <w:bCs/>
          <w:color w:val="auto"/>
          <w:sz w:val="22"/>
          <w:szCs w:val="22"/>
        </w:rPr>
        <w:t xml:space="preserve"> </w:t>
      </w:r>
      <w:r w:rsidR="00623295">
        <w:rPr>
          <w:rFonts w:ascii="Arial" w:hAnsi="Arial" w:cs="Arial"/>
          <w:b/>
          <w:bCs/>
          <w:color w:val="auto"/>
          <w:sz w:val="22"/>
          <w:szCs w:val="22"/>
        </w:rPr>
        <w:t>Grant amounts / numbers, including m</w:t>
      </w:r>
      <w:r w:rsidR="006228B5" w:rsidRPr="00755EB6">
        <w:rPr>
          <w:rFonts w:ascii="Arial" w:hAnsi="Arial" w:cs="Arial"/>
          <w:b/>
          <w:bCs/>
          <w:color w:val="auto"/>
          <w:sz w:val="22"/>
          <w:szCs w:val="22"/>
        </w:rPr>
        <w:t xml:space="preserve">aximum </w:t>
      </w:r>
      <w:r w:rsidR="007C011C">
        <w:rPr>
          <w:rFonts w:ascii="Arial" w:hAnsi="Arial" w:cs="Arial"/>
          <w:b/>
          <w:bCs/>
          <w:color w:val="auto"/>
          <w:sz w:val="22"/>
          <w:szCs w:val="22"/>
        </w:rPr>
        <w:t xml:space="preserve">and minimum </w:t>
      </w:r>
      <w:r w:rsidR="006228B5" w:rsidRPr="00755EB6">
        <w:rPr>
          <w:rFonts w:ascii="Arial" w:hAnsi="Arial" w:cs="Arial"/>
          <w:b/>
          <w:bCs/>
          <w:color w:val="auto"/>
          <w:sz w:val="22"/>
          <w:szCs w:val="22"/>
        </w:rPr>
        <w:t>amounts</w:t>
      </w:r>
      <w:bookmarkEnd w:id="28"/>
    </w:p>
    <w:p w14:paraId="5DFCC673" w14:textId="77777777" w:rsidR="00755EB6" w:rsidRDefault="00755EB6" w:rsidP="007D586C">
      <w:pPr>
        <w:spacing w:after="0" w:line="240" w:lineRule="auto"/>
        <w:rPr>
          <w:rFonts w:ascii="Arial" w:hAnsi="Arial" w:cs="Arial"/>
        </w:rPr>
      </w:pPr>
    </w:p>
    <w:p w14:paraId="13F4AD28" w14:textId="521C261A" w:rsidR="007D586C" w:rsidRDefault="007D586C" w:rsidP="007D586C">
      <w:pPr>
        <w:spacing w:after="0" w:line="240" w:lineRule="auto"/>
        <w:rPr>
          <w:rFonts w:ascii="Arial" w:hAnsi="Arial" w:cs="Arial"/>
        </w:rPr>
      </w:pPr>
      <w:r w:rsidRPr="00F90868">
        <w:rPr>
          <w:rFonts w:ascii="Arial" w:hAnsi="Arial" w:cs="Arial"/>
        </w:rPr>
        <w:t xml:space="preserve">To ensure the programme funds a range of projects with a reasonable geographical distribution, the programme will set a suggested maximum grant size for projects. This is </w:t>
      </w:r>
      <w:r w:rsidRPr="00F90868">
        <w:rPr>
          <w:rFonts w:ascii="Arial" w:hAnsi="Arial" w:cs="Arial"/>
        </w:rPr>
        <w:lastRenderedPageBreak/>
        <w:t>£250,000</w:t>
      </w:r>
      <w:r w:rsidR="00E51296">
        <w:rPr>
          <w:rFonts w:ascii="Arial" w:hAnsi="Arial" w:cs="Arial"/>
        </w:rPr>
        <w:t xml:space="preserve"> for a single project</w:t>
      </w:r>
      <w:r>
        <w:rPr>
          <w:rFonts w:ascii="Arial" w:hAnsi="Arial" w:cs="Arial"/>
        </w:rPr>
        <w:t>.</w:t>
      </w:r>
      <w:r w:rsidR="00390A07">
        <w:rPr>
          <w:rFonts w:ascii="Arial" w:hAnsi="Arial" w:cs="Arial"/>
        </w:rPr>
        <w:t xml:space="preserve"> Local Assessment Panels should endeavour to ensure the benefits from FiPL have a good geographic and thematic spread.</w:t>
      </w:r>
    </w:p>
    <w:p w14:paraId="25E00011" w14:textId="3F00E0FA" w:rsidR="007D586C" w:rsidRDefault="007D586C" w:rsidP="00290FDB">
      <w:pPr>
        <w:spacing w:after="0" w:line="240" w:lineRule="auto"/>
        <w:rPr>
          <w:rFonts w:ascii="Arial" w:hAnsi="Arial" w:cs="Arial"/>
        </w:rPr>
      </w:pPr>
    </w:p>
    <w:p w14:paraId="2E15BAD5" w14:textId="1ACBE07F" w:rsidR="007D586C" w:rsidRDefault="007D586C" w:rsidP="007D586C">
      <w:pPr>
        <w:spacing w:after="0" w:line="240" w:lineRule="auto"/>
        <w:rPr>
          <w:rFonts w:ascii="Arial" w:hAnsi="Arial" w:cs="Arial"/>
        </w:rPr>
      </w:pPr>
      <w:r w:rsidRPr="00F90868">
        <w:rPr>
          <w:rFonts w:ascii="Arial" w:hAnsi="Arial" w:cs="Arial"/>
        </w:rPr>
        <w:t>Protected Landscapes should only go up to this limit for projects offering exceptional outputs and value for money. Whilst this is Defra’s suggested maximum, individual Protected Landscapes will have local discretion to set their own lower maximum figure, recognising that each Protected Landscape is receiving a different amount of funding.</w:t>
      </w:r>
      <w:r w:rsidR="00727725">
        <w:rPr>
          <w:rFonts w:ascii="Arial" w:hAnsi="Arial" w:cs="Arial"/>
        </w:rPr>
        <w:t xml:space="preserve"> </w:t>
      </w:r>
      <w:r w:rsidRPr="00F90868">
        <w:rPr>
          <w:rFonts w:ascii="Arial" w:hAnsi="Arial" w:cs="Arial"/>
        </w:rPr>
        <w:t xml:space="preserve">There is space in the guidance accompanying the application template for each Protected </w:t>
      </w:r>
      <w:r>
        <w:rPr>
          <w:rFonts w:ascii="Arial" w:hAnsi="Arial" w:cs="Arial"/>
        </w:rPr>
        <w:t xml:space="preserve">Landscape to set out their local maximum and/or expected range. </w:t>
      </w:r>
      <w:r w:rsidRPr="00F90868">
        <w:rPr>
          <w:rFonts w:ascii="Arial" w:hAnsi="Arial" w:cs="Arial"/>
        </w:rPr>
        <w:t xml:space="preserve"> </w:t>
      </w:r>
    </w:p>
    <w:p w14:paraId="1FC39AC8" w14:textId="77777777" w:rsidR="007D586C" w:rsidRPr="006228B5" w:rsidRDefault="007D586C" w:rsidP="00290FDB">
      <w:pPr>
        <w:spacing w:after="0" w:line="240" w:lineRule="auto"/>
        <w:rPr>
          <w:rFonts w:ascii="Arial" w:hAnsi="Arial" w:cs="Arial"/>
        </w:rPr>
      </w:pPr>
    </w:p>
    <w:p w14:paraId="4E98CE1B" w14:textId="77777777" w:rsidR="00390A07" w:rsidRDefault="00390A07" w:rsidP="00390A07">
      <w:pPr>
        <w:spacing w:after="0" w:line="240" w:lineRule="auto"/>
        <w:rPr>
          <w:rFonts w:ascii="Arial" w:hAnsi="Arial" w:cs="Arial"/>
        </w:rPr>
      </w:pPr>
      <w:r w:rsidRPr="00F938C0">
        <w:rPr>
          <w:rFonts w:ascii="Arial" w:hAnsi="Arial" w:cs="Arial"/>
        </w:rPr>
        <w:t>Some partners could be part of multiple projects, but Protected Landscapes should ask partners to prioritise bids.</w:t>
      </w:r>
    </w:p>
    <w:p w14:paraId="36A6710D" w14:textId="2A4BC5EF" w:rsidR="00A954A0" w:rsidRDefault="00A954A0" w:rsidP="00290FDB">
      <w:pPr>
        <w:spacing w:after="0" w:line="240" w:lineRule="auto"/>
        <w:rPr>
          <w:rFonts w:ascii="Arial" w:hAnsi="Arial" w:cs="Arial"/>
        </w:rPr>
      </w:pPr>
    </w:p>
    <w:p w14:paraId="12BFA0B7" w14:textId="056F2D9A" w:rsidR="00977B5A" w:rsidRDefault="004D065C" w:rsidP="00290FDB">
      <w:pPr>
        <w:spacing w:after="0" w:line="240" w:lineRule="auto"/>
        <w:rPr>
          <w:rFonts w:ascii="Arial" w:hAnsi="Arial" w:cs="Arial"/>
        </w:rPr>
      </w:pPr>
      <w:r>
        <w:rPr>
          <w:rFonts w:ascii="Arial" w:hAnsi="Arial" w:cs="Arial"/>
        </w:rPr>
        <w:t>In relation to subsidy control reporting</w:t>
      </w:r>
      <w:r w:rsidR="00977B5A">
        <w:rPr>
          <w:rFonts w:ascii="Arial" w:hAnsi="Arial" w:cs="Arial"/>
        </w:rPr>
        <w:t>: Protected Landscape teams should note that if a single farmer receives more than £</w:t>
      </w:r>
      <w:r w:rsidR="006467E2">
        <w:rPr>
          <w:rFonts w:ascii="Arial" w:hAnsi="Arial" w:cs="Arial"/>
        </w:rPr>
        <w:t>350</w:t>
      </w:r>
      <w:r w:rsidR="00977B5A">
        <w:rPr>
          <w:rFonts w:ascii="Arial" w:hAnsi="Arial" w:cs="Arial"/>
        </w:rPr>
        <w:t>k over three financial years, they would exceed “Special Drawing Rights” threshold as stated in the EU-UK Trade and Cooperation Agreement</w:t>
      </w:r>
      <w:r>
        <w:rPr>
          <w:rFonts w:ascii="Arial" w:hAnsi="Arial" w:cs="Arial"/>
        </w:rPr>
        <w:t xml:space="preserve"> </w:t>
      </w:r>
      <w:r w:rsidR="00977B5A">
        <w:rPr>
          <w:rFonts w:ascii="Arial" w:hAnsi="Arial" w:cs="Arial"/>
        </w:rPr>
        <w:t>and would need to be formally reported by the UK to the EU. Further detail around this matter, and wider subsidies requirements, will follow through subsidy training and guidance.</w:t>
      </w:r>
    </w:p>
    <w:p w14:paraId="6AB6B997" w14:textId="7EFAB7A2" w:rsidR="007C011C" w:rsidRDefault="007C011C" w:rsidP="00290FDB">
      <w:pPr>
        <w:spacing w:after="0" w:line="240" w:lineRule="auto"/>
        <w:rPr>
          <w:rFonts w:ascii="Arial" w:hAnsi="Arial" w:cs="Arial"/>
        </w:rPr>
      </w:pPr>
    </w:p>
    <w:p w14:paraId="7363C3A0" w14:textId="0771C6F0" w:rsidR="007C011C" w:rsidRDefault="008C0AE0" w:rsidP="00290FDB">
      <w:pPr>
        <w:spacing w:after="0" w:line="240" w:lineRule="auto"/>
        <w:rPr>
          <w:rFonts w:ascii="Arial" w:hAnsi="Arial" w:cs="Arial"/>
        </w:rPr>
      </w:pPr>
      <w:r>
        <w:rPr>
          <w:rFonts w:ascii="Arial" w:hAnsi="Arial" w:cs="Arial"/>
        </w:rPr>
        <w:t>I</w:t>
      </w:r>
      <w:r w:rsidR="007C011C">
        <w:rPr>
          <w:rFonts w:ascii="Arial" w:hAnsi="Arial" w:cs="Arial"/>
        </w:rPr>
        <w:t>ndividual Protected Landscape</w:t>
      </w:r>
      <w:r w:rsidR="00222643">
        <w:rPr>
          <w:rFonts w:ascii="Arial" w:hAnsi="Arial" w:cs="Arial"/>
        </w:rPr>
        <w:t xml:space="preserve"> teams </w:t>
      </w:r>
      <w:r>
        <w:rPr>
          <w:rFonts w:ascii="Arial" w:hAnsi="Arial" w:cs="Arial"/>
        </w:rPr>
        <w:t xml:space="preserve">can </w:t>
      </w:r>
      <w:r w:rsidR="00222643">
        <w:rPr>
          <w:rFonts w:ascii="Arial" w:hAnsi="Arial" w:cs="Arial"/>
        </w:rPr>
        <w:t xml:space="preserve">decide whether to include </w:t>
      </w:r>
      <w:r>
        <w:rPr>
          <w:rFonts w:ascii="Arial" w:hAnsi="Arial" w:cs="Arial"/>
        </w:rPr>
        <w:t>a minimum grant threshold</w:t>
      </w:r>
      <w:r w:rsidR="00623295">
        <w:rPr>
          <w:rFonts w:ascii="Arial" w:hAnsi="Arial" w:cs="Arial"/>
        </w:rPr>
        <w:t xml:space="preserve">. We suggest the decision is based around which option would enable the most effective programme spend in the respective area, taking into account matters that will vary across the forty-four Landscapes, such as anticipated interest from applicants and resource assigned to administration. Individual Protected Landscape teams </w:t>
      </w:r>
      <w:r w:rsidR="00686B62">
        <w:rPr>
          <w:rFonts w:ascii="Arial" w:hAnsi="Arial" w:cs="Arial"/>
        </w:rPr>
        <w:t xml:space="preserve">will provide </w:t>
      </w:r>
      <w:r w:rsidR="00623295">
        <w:rPr>
          <w:rFonts w:ascii="Arial" w:hAnsi="Arial" w:cs="Arial"/>
        </w:rPr>
        <w:t xml:space="preserve">relevant </w:t>
      </w:r>
      <w:r w:rsidR="00686B62">
        <w:rPr>
          <w:rFonts w:ascii="Arial" w:hAnsi="Arial" w:cs="Arial"/>
        </w:rPr>
        <w:t xml:space="preserve">guidance </w:t>
      </w:r>
      <w:r w:rsidR="00623295">
        <w:rPr>
          <w:rFonts w:ascii="Arial" w:hAnsi="Arial" w:cs="Arial"/>
        </w:rPr>
        <w:t xml:space="preserve">around a minimum grant threshold </w:t>
      </w:r>
      <w:r w:rsidR="00686B62">
        <w:rPr>
          <w:rFonts w:ascii="Arial" w:hAnsi="Arial" w:cs="Arial"/>
        </w:rPr>
        <w:t xml:space="preserve">to applicants </w:t>
      </w:r>
      <w:r w:rsidR="00606A86">
        <w:rPr>
          <w:rFonts w:ascii="Arial" w:hAnsi="Arial" w:cs="Arial"/>
        </w:rPr>
        <w:t>as necessary</w:t>
      </w:r>
      <w:r w:rsidR="00536E0A">
        <w:rPr>
          <w:rFonts w:ascii="Arial" w:hAnsi="Arial" w:cs="Arial"/>
        </w:rPr>
        <w:t xml:space="preserve"> – e.g., a sentence stating their position in their application guidance.  </w:t>
      </w:r>
      <w:r w:rsidR="00222643">
        <w:rPr>
          <w:rStyle w:val="CommentReference"/>
          <w:rFonts w:ascii="Times New Roman" w:eastAsia="Times New Roman" w:hAnsi="Times New Roman" w:cs="Times New Roman"/>
          <w:lang w:eastAsia="en-GB"/>
        </w:rPr>
        <w:t xml:space="preserve"> </w:t>
      </w:r>
    </w:p>
    <w:p w14:paraId="59DC9964" w14:textId="77777777" w:rsidR="00863D4C" w:rsidRDefault="00863D4C" w:rsidP="00290FDB">
      <w:pPr>
        <w:spacing w:after="0" w:line="240" w:lineRule="auto"/>
        <w:rPr>
          <w:rFonts w:ascii="Arial" w:hAnsi="Arial" w:cs="Arial"/>
        </w:rPr>
      </w:pPr>
    </w:p>
    <w:p w14:paraId="7CC9E5A3" w14:textId="77777777" w:rsidR="0069448C" w:rsidRPr="006228B5" w:rsidRDefault="0069448C" w:rsidP="00290FDB">
      <w:pPr>
        <w:spacing w:after="0" w:line="240" w:lineRule="auto"/>
        <w:rPr>
          <w:rFonts w:ascii="Arial" w:hAnsi="Arial" w:cs="Arial"/>
        </w:rPr>
      </w:pPr>
    </w:p>
    <w:p w14:paraId="6A50988B" w14:textId="32E98901" w:rsidR="006228B5" w:rsidRPr="006228B5" w:rsidRDefault="006228B5" w:rsidP="00290FDB">
      <w:pPr>
        <w:pStyle w:val="Heading2"/>
        <w:spacing w:before="0" w:line="240" w:lineRule="auto"/>
        <w:rPr>
          <w:rFonts w:ascii="Arial" w:hAnsi="Arial" w:cs="Arial"/>
          <w:b/>
          <w:bCs/>
          <w:color w:val="auto"/>
          <w:sz w:val="22"/>
          <w:szCs w:val="22"/>
        </w:rPr>
      </w:pPr>
      <w:bookmarkStart w:id="29" w:name="_Toc74717677"/>
      <w:r w:rsidRPr="006228B5">
        <w:rPr>
          <w:rFonts w:ascii="Arial" w:hAnsi="Arial" w:cs="Arial"/>
          <w:b/>
          <w:bCs/>
          <w:color w:val="auto"/>
          <w:sz w:val="22"/>
          <w:szCs w:val="22"/>
        </w:rPr>
        <w:t>4.</w:t>
      </w:r>
      <w:r w:rsidR="008C7739">
        <w:rPr>
          <w:rFonts w:ascii="Arial" w:hAnsi="Arial" w:cs="Arial"/>
          <w:b/>
          <w:bCs/>
          <w:color w:val="auto"/>
          <w:sz w:val="22"/>
          <w:szCs w:val="22"/>
        </w:rPr>
        <w:t>9</w:t>
      </w:r>
      <w:r w:rsidRPr="006228B5">
        <w:rPr>
          <w:rFonts w:ascii="Arial" w:hAnsi="Arial" w:cs="Arial"/>
          <w:b/>
          <w:bCs/>
          <w:color w:val="auto"/>
          <w:sz w:val="22"/>
          <w:szCs w:val="22"/>
        </w:rPr>
        <w:t>. Ineligible projects</w:t>
      </w:r>
      <w:r w:rsidR="003A74DD">
        <w:rPr>
          <w:rFonts w:ascii="Arial" w:hAnsi="Arial" w:cs="Arial"/>
          <w:b/>
          <w:bCs/>
          <w:color w:val="auto"/>
          <w:sz w:val="22"/>
          <w:szCs w:val="22"/>
        </w:rPr>
        <w:t xml:space="preserve"> including statutory obligations</w:t>
      </w:r>
      <w:bookmarkEnd w:id="29"/>
      <w:r w:rsidR="003A74DD">
        <w:rPr>
          <w:rFonts w:ascii="Arial" w:hAnsi="Arial" w:cs="Arial"/>
          <w:b/>
          <w:bCs/>
          <w:color w:val="auto"/>
          <w:sz w:val="22"/>
          <w:szCs w:val="22"/>
        </w:rPr>
        <w:t xml:space="preserve"> </w:t>
      </w:r>
    </w:p>
    <w:p w14:paraId="30F90CD9" w14:textId="77777777" w:rsidR="006E262C" w:rsidRDefault="006E262C" w:rsidP="00290FDB">
      <w:pPr>
        <w:spacing w:after="0" w:line="240" w:lineRule="auto"/>
        <w:rPr>
          <w:rFonts w:ascii="Arial" w:hAnsi="Arial" w:cs="Arial"/>
        </w:rPr>
      </w:pPr>
    </w:p>
    <w:p w14:paraId="3D4669F3" w14:textId="1EB647ED" w:rsidR="00917BCB" w:rsidRDefault="00FE79CE" w:rsidP="00290FDB">
      <w:pPr>
        <w:spacing w:after="0" w:line="240" w:lineRule="auto"/>
        <w:rPr>
          <w:rFonts w:ascii="Arial" w:hAnsi="Arial" w:cs="Arial"/>
        </w:rPr>
      </w:pPr>
      <w:r>
        <w:rPr>
          <w:rFonts w:ascii="Arial" w:hAnsi="Arial" w:cs="Arial"/>
        </w:rPr>
        <w:t xml:space="preserve">Applicants will not be able to fund projects where there is an existing legal duty to </w:t>
      </w:r>
      <w:r w:rsidR="00A954A0">
        <w:rPr>
          <w:rFonts w:ascii="Arial" w:hAnsi="Arial" w:cs="Arial"/>
        </w:rPr>
        <w:t>undertake the work</w:t>
      </w:r>
      <w:r w:rsidR="00F763D8">
        <w:rPr>
          <w:rFonts w:ascii="Arial" w:hAnsi="Arial" w:cs="Arial"/>
        </w:rPr>
        <w:t xml:space="preserve"> or where they relate to </w:t>
      </w:r>
      <w:r w:rsidR="00A954A0">
        <w:rPr>
          <w:rFonts w:ascii="Arial" w:hAnsi="Arial" w:cs="Arial"/>
        </w:rPr>
        <w:t xml:space="preserve">the conditions of </w:t>
      </w:r>
      <w:r w:rsidR="00F763D8">
        <w:rPr>
          <w:rFonts w:ascii="Arial" w:hAnsi="Arial" w:cs="Arial"/>
        </w:rPr>
        <w:t>planning application</w:t>
      </w:r>
      <w:r>
        <w:rPr>
          <w:rFonts w:ascii="Arial" w:hAnsi="Arial" w:cs="Arial"/>
        </w:rPr>
        <w:t>.</w:t>
      </w:r>
      <w:r w:rsidR="00774A45">
        <w:rPr>
          <w:rFonts w:ascii="Arial" w:hAnsi="Arial" w:cs="Arial"/>
        </w:rPr>
        <w:t xml:space="preserve"> FiPL funding can deliver works beyond the statutory minimum, </w:t>
      </w:r>
      <w:r w:rsidR="00A954A0">
        <w:rPr>
          <w:rFonts w:ascii="Arial" w:hAnsi="Arial" w:cs="Arial"/>
        </w:rPr>
        <w:t>e.g.</w:t>
      </w:r>
      <w:r w:rsidR="00774A45">
        <w:rPr>
          <w:rFonts w:ascii="Arial" w:hAnsi="Arial" w:cs="Arial"/>
        </w:rPr>
        <w:t xml:space="preserve"> in relation to the </w:t>
      </w:r>
      <w:proofErr w:type="spellStart"/>
      <w:r w:rsidR="00774A45">
        <w:rPr>
          <w:rFonts w:ascii="Arial" w:hAnsi="Arial" w:cs="Arial"/>
        </w:rPr>
        <w:t>PRoW</w:t>
      </w:r>
      <w:proofErr w:type="spellEnd"/>
      <w:r w:rsidR="00774A45">
        <w:rPr>
          <w:rFonts w:ascii="Arial" w:hAnsi="Arial" w:cs="Arial"/>
        </w:rPr>
        <w:t xml:space="preserve"> network. </w:t>
      </w:r>
    </w:p>
    <w:p w14:paraId="68E57951" w14:textId="77777777" w:rsidR="004F1B36" w:rsidRDefault="004F1B36" w:rsidP="00290FDB">
      <w:pPr>
        <w:spacing w:after="0" w:line="240" w:lineRule="auto"/>
        <w:rPr>
          <w:rFonts w:ascii="Arial" w:hAnsi="Arial" w:cs="Arial"/>
        </w:rPr>
      </w:pPr>
    </w:p>
    <w:p w14:paraId="7CD98032" w14:textId="7E7358CF" w:rsidR="006E262C" w:rsidRPr="006228B5" w:rsidRDefault="0007499D" w:rsidP="00290FDB">
      <w:pPr>
        <w:spacing w:after="0" w:line="240" w:lineRule="auto"/>
        <w:rPr>
          <w:rFonts w:ascii="Arial" w:hAnsi="Arial" w:cs="Arial"/>
        </w:rPr>
      </w:pPr>
      <w:r w:rsidRPr="0007499D">
        <w:rPr>
          <w:rFonts w:ascii="Arial" w:hAnsi="Arial" w:cs="Arial"/>
        </w:rPr>
        <w:t xml:space="preserve">The management of INNS can be funded through the programme at an individual holding level </w:t>
      </w:r>
      <w:proofErr w:type="gramStart"/>
      <w:r w:rsidRPr="0007499D">
        <w:rPr>
          <w:rFonts w:ascii="Arial" w:hAnsi="Arial" w:cs="Arial"/>
        </w:rPr>
        <w:t>and also</w:t>
      </w:r>
      <w:proofErr w:type="gramEnd"/>
      <w:r w:rsidRPr="0007499D">
        <w:rPr>
          <w:rFonts w:ascii="Arial" w:hAnsi="Arial" w:cs="Arial"/>
        </w:rPr>
        <w:t xml:space="preserve"> through collaborations of across holdings, where it delivers value for money</w:t>
      </w:r>
      <w:r>
        <w:rPr>
          <w:rFonts w:ascii="Arial" w:hAnsi="Arial" w:cs="Arial"/>
        </w:rPr>
        <w:t>.</w:t>
      </w:r>
    </w:p>
    <w:p w14:paraId="381A9819" w14:textId="77777777" w:rsidR="0007499D" w:rsidRPr="006228B5" w:rsidRDefault="0007499D" w:rsidP="00290FDB">
      <w:pPr>
        <w:spacing w:after="0" w:line="240" w:lineRule="auto"/>
        <w:rPr>
          <w:rFonts w:ascii="Arial" w:hAnsi="Arial" w:cs="Arial"/>
        </w:rPr>
      </w:pPr>
    </w:p>
    <w:p w14:paraId="3F17F381" w14:textId="764C7933" w:rsidR="006228B5" w:rsidRPr="006228B5" w:rsidRDefault="006228B5" w:rsidP="00290FDB">
      <w:pPr>
        <w:pStyle w:val="Heading2"/>
        <w:spacing w:before="0" w:line="240" w:lineRule="auto"/>
        <w:rPr>
          <w:rFonts w:ascii="Arial" w:hAnsi="Arial" w:cs="Arial"/>
          <w:b/>
          <w:bCs/>
          <w:color w:val="auto"/>
          <w:sz w:val="22"/>
          <w:szCs w:val="22"/>
        </w:rPr>
      </w:pPr>
      <w:bookmarkStart w:id="30" w:name="_Toc74717678"/>
      <w:r w:rsidRPr="006228B5">
        <w:rPr>
          <w:rFonts w:ascii="Arial" w:hAnsi="Arial" w:cs="Arial"/>
          <w:b/>
          <w:bCs/>
          <w:color w:val="auto"/>
          <w:sz w:val="22"/>
          <w:szCs w:val="22"/>
        </w:rPr>
        <w:t>4.</w:t>
      </w:r>
      <w:r w:rsidR="008C7739">
        <w:rPr>
          <w:rFonts w:ascii="Arial" w:hAnsi="Arial" w:cs="Arial"/>
          <w:b/>
          <w:bCs/>
          <w:color w:val="auto"/>
          <w:sz w:val="22"/>
          <w:szCs w:val="22"/>
        </w:rPr>
        <w:t>10.</w:t>
      </w:r>
      <w:r w:rsidRPr="006228B5">
        <w:rPr>
          <w:rFonts w:ascii="Arial" w:hAnsi="Arial" w:cs="Arial"/>
          <w:b/>
          <w:bCs/>
          <w:color w:val="auto"/>
          <w:sz w:val="22"/>
          <w:szCs w:val="22"/>
        </w:rPr>
        <w:t xml:space="preserve"> Match funding</w:t>
      </w:r>
      <w:bookmarkEnd w:id="30"/>
    </w:p>
    <w:p w14:paraId="14E560BA" w14:textId="76F2807F" w:rsidR="006E262C" w:rsidRDefault="006E262C" w:rsidP="00290FDB">
      <w:pPr>
        <w:spacing w:after="0" w:line="240" w:lineRule="auto"/>
        <w:rPr>
          <w:rFonts w:ascii="Arial" w:hAnsi="Arial" w:cs="Arial"/>
        </w:rPr>
      </w:pPr>
    </w:p>
    <w:p w14:paraId="50388F02" w14:textId="7089A788" w:rsidR="000D6A25" w:rsidRDefault="00633018" w:rsidP="00290FDB">
      <w:pPr>
        <w:spacing w:after="0" w:line="240" w:lineRule="auto"/>
        <w:rPr>
          <w:rFonts w:ascii="Arial" w:hAnsi="Arial" w:cs="Arial"/>
        </w:rPr>
      </w:pPr>
      <w:r>
        <w:rPr>
          <w:rFonts w:ascii="Arial" w:hAnsi="Arial" w:cs="Arial"/>
        </w:rPr>
        <w:t xml:space="preserve">Applicants will be encouraged to bring in third party investment. Applications with match funding may increase their value for money scoring as part of the assessment process. </w:t>
      </w:r>
    </w:p>
    <w:p w14:paraId="517F64DB" w14:textId="09757FAA" w:rsidR="00633018" w:rsidRDefault="00633018" w:rsidP="00290FDB">
      <w:pPr>
        <w:spacing w:after="0" w:line="240" w:lineRule="auto"/>
        <w:rPr>
          <w:rFonts w:ascii="Arial" w:hAnsi="Arial" w:cs="Arial"/>
        </w:rPr>
      </w:pPr>
    </w:p>
    <w:p w14:paraId="5E2C09D1" w14:textId="27061D4C" w:rsidR="006E262C" w:rsidRDefault="00633018" w:rsidP="00633018">
      <w:pPr>
        <w:spacing w:after="0" w:line="240" w:lineRule="auto"/>
        <w:rPr>
          <w:rFonts w:ascii="Arial" w:hAnsi="Arial" w:cs="Arial"/>
        </w:rPr>
      </w:pPr>
      <w:r>
        <w:rPr>
          <w:rFonts w:ascii="Arial" w:hAnsi="Arial" w:cs="Arial"/>
        </w:rPr>
        <w:t>Applicants will be required to provide detail of their third-party funding on the application form.</w:t>
      </w:r>
      <w:r w:rsidR="00A954A0">
        <w:rPr>
          <w:rFonts w:ascii="Arial" w:hAnsi="Arial" w:cs="Arial"/>
        </w:rPr>
        <w:t xml:space="preserve"> </w:t>
      </w:r>
    </w:p>
    <w:p w14:paraId="309EAA47" w14:textId="77777777" w:rsidR="00633018" w:rsidRPr="006228B5" w:rsidRDefault="00633018" w:rsidP="00633018">
      <w:pPr>
        <w:spacing w:after="0" w:line="240" w:lineRule="auto"/>
        <w:rPr>
          <w:rFonts w:ascii="Arial" w:hAnsi="Arial" w:cs="Arial"/>
        </w:rPr>
      </w:pPr>
    </w:p>
    <w:p w14:paraId="2F966FE3" w14:textId="77777777" w:rsidR="00B8129C" w:rsidRPr="006228B5" w:rsidRDefault="00B8129C" w:rsidP="00290FDB">
      <w:pPr>
        <w:spacing w:after="0" w:line="240" w:lineRule="auto"/>
        <w:rPr>
          <w:rFonts w:ascii="Arial" w:hAnsi="Arial" w:cs="Arial"/>
        </w:rPr>
      </w:pPr>
    </w:p>
    <w:p w14:paraId="5A816F57" w14:textId="6ED28C8A" w:rsidR="006228B5" w:rsidRDefault="006228B5" w:rsidP="00290FDB">
      <w:pPr>
        <w:pStyle w:val="Heading2"/>
        <w:spacing w:before="0" w:line="240" w:lineRule="auto"/>
        <w:rPr>
          <w:rFonts w:ascii="Arial" w:hAnsi="Arial" w:cs="Arial"/>
          <w:b/>
          <w:bCs/>
          <w:color w:val="auto"/>
          <w:sz w:val="22"/>
          <w:szCs w:val="22"/>
        </w:rPr>
      </w:pPr>
      <w:bookmarkStart w:id="31" w:name="_Toc74717679"/>
      <w:r w:rsidRPr="006228B5">
        <w:rPr>
          <w:rFonts w:ascii="Arial" w:hAnsi="Arial" w:cs="Arial"/>
          <w:b/>
          <w:bCs/>
          <w:color w:val="auto"/>
          <w:sz w:val="22"/>
          <w:szCs w:val="22"/>
        </w:rPr>
        <w:t>4.</w:t>
      </w:r>
      <w:r w:rsidR="00DD5BD7">
        <w:rPr>
          <w:rFonts w:ascii="Arial" w:hAnsi="Arial" w:cs="Arial"/>
          <w:b/>
          <w:bCs/>
          <w:color w:val="auto"/>
          <w:sz w:val="22"/>
          <w:szCs w:val="22"/>
        </w:rPr>
        <w:t>1</w:t>
      </w:r>
      <w:r w:rsidR="008C7739">
        <w:rPr>
          <w:rFonts w:ascii="Arial" w:hAnsi="Arial" w:cs="Arial"/>
          <w:b/>
          <w:bCs/>
          <w:color w:val="auto"/>
          <w:sz w:val="22"/>
          <w:szCs w:val="22"/>
        </w:rPr>
        <w:t>1</w:t>
      </w:r>
      <w:r w:rsidRPr="006228B5">
        <w:rPr>
          <w:rFonts w:ascii="Arial" w:hAnsi="Arial" w:cs="Arial"/>
          <w:b/>
          <w:bCs/>
          <w:color w:val="auto"/>
          <w:sz w:val="22"/>
          <w:szCs w:val="22"/>
        </w:rPr>
        <w:t>. Assessing additionality</w:t>
      </w:r>
      <w:r w:rsidR="00B730C8">
        <w:rPr>
          <w:rFonts w:ascii="Arial" w:hAnsi="Arial" w:cs="Arial"/>
          <w:b/>
          <w:bCs/>
          <w:color w:val="auto"/>
          <w:sz w:val="22"/>
          <w:szCs w:val="22"/>
        </w:rPr>
        <w:t xml:space="preserve">, </w:t>
      </w:r>
      <w:r w:rsidRPr="006228B5">
        <w:rPr>
          <w:rFonts w:ascii="Arial" w:hAnsi="Arial" w:cs="Arial"/>
          <w:b/>
          <w:bCs/>
          <w:color w:val="auto"/>
          <w:sz w:val="22"/>
          <w:szCs w:val="22"/>
        </w:rPr>
        <w:t xml:space="preserve">including guidance on </w:t>
      </w:r>
      <w:r w:rsidR="00B730C8">
        <w:rPr>
          <w:rFonts w:ascii="Arial" w:hAnsi="Arial" w:cs="Arial"/>
          <w:b/>
          <w:bCs/>
          <w:color w:val="auto"/>
          <w:sz w:val="22"/>
          <w:szCs w:val="22"/>
        </w:rPr>
        <w:t xml:space="preserve">other </w:t>
      </w:r>
      <w:r w:rsidRPr="006228B5">
        <w:rPr>
          <w:rFonts w:ascii="Arial" w:hAnsi="Arial" w:cs="Arial"/>
          <w:b/>
          <w:bCs/>
          <w:color w:val="auto"/>
          <w:sz w:val="22"/>
          <w:szCs w:val="22"/>
        </w:rPr>
        <w:t xml:space="preserve">Defra </w:t>
      </w:r>
      <w:r w:rsidR="00B730C8">
        <w:rPr>
          <w:rFonts w:ascii="Arial" w:hAnsi="Arial" w:cs="Arial"/>
          <w:b/>
          <w:bCs/>
          <w:color w:val="auto"/>
          <w:sz w:val="22"/>
          <w:szCs w:val="22"/>
        </w:rPr>
        <w:t>funds</w:t>
      </w:r>
      <w:bookmarkEnd w:id="31"/>
      <w:r w:rsidR="00B730C8">
        <w:rPr>
          <w:rFonts w:ascii="Arial" w:hAnsi="Arial" w:cs="Arial"/>
          <w:b/>
          <w:bCs/>
          <w:color w:val="auto"/>
          <w:sz w:val="22"/>
          <w:szCs w:val="22"/>
        </w:rPr>
        <w:t xml:space="preserve"> </w:t>
      </w:r>
    </w:p>
    <w:p w14:paraId="1AB323DF" w14:textId="77777777" w:rsidR="002C2879" w:rsidRDefault="002C2879" w:rsidP="00290FDB">
      <w:pPr>
        <w:spacing w:after="0" w:line="240" w:lineRule="auto"/>
        <w:rPr>
          <w:rFonts w:ascii="Arial" w:hAnsi="Arial" w:cs="Arial"/>
        </w:rPr>
      </w:pPr>
    </w:p>
    <w:p w14:paraId="1D00D4A2" w14:textId="77777777" w:rsidR="000B2812" w:rsidRDefault="00331E62">
      <w:pPr>
        <w:spacing w:after="0" w:line="240" w:lineRule="auto"/>
        <w:rPr>
          <w:rFonts w:ascii="Arial" w:hAnsi="Arial" w:cs="Arial"/>
        </w:rPr>
      </w:pPr>
      <w:r w:rsidRPr="00270F19">
        <w:rPr>
          <w:rFonts w:ascii="Arial" w:hAnsi="Arial" w:cs="Arial"/>
        </w:rPr>
        <w:t>Protected Landscape</w:t>
      </w:r>
      <w:r w:rsidR="00A954A0">
        <w:rPr>
          <w:rFonts w:ascii="Arial" w:hAnsi="Arial" w:cs="Arial"/>
        </w:rPr>
        <w:t xml:space="preserve"> bodies</w:t>
      </w:r>
      <w:r w:rsidRPr="00270F19">
        <w:rPr>
          <w:rFonts w:ascii="Arial" w:hAnsi="Arial" w:cs="Arial"/>
        </w:rPr>
        <w:t xml:space="preserve"> </w:t>
      </w:r>
      <w:r w:rsidR="00270F19">
        <w:rPr>
          <w:rFonts w:ascii="Arial" w:hAnsi="Arial" w:cs="Arial"/>
        </w:rPr>
        <w:t>are</w:t>
      </w:r>
      <w:r w:rsidRPr="00270F19">
        <w:rPr>
          <w:rFonts w:ascii="Arial" w:hAnsi="Arial" w:cs="Arial"/>
        </w:rPr>
        <w:t xml:space="preserve"> responsible for ensuring that applicants are not double funded for the projects </w:t>
      </w:r>
      <w:r w:rsidR="003A3C40">
        <w:rPr>
          <w:rFonts w:ascii="Arial" w:hAnsi="Arial" w:cs="Arial"/>
        </w:rPr>
        <w:t xml:space="preserve">for which </w:t>
      </w:r>
      <w:r w:rsidRPr="00270F19">
        <w:rPr>
          <w:rFonts w:ascii="Arial" w:hAnsi="Arial" w:cs="Arial"/>
        </w:rPr>
        <w:t>they receive F</w:t>
      </w:r>
      <w:r w:rsidR="00FF1A45">
        <w:rPr>
          <w:rFonts w:ascii="Arial" w:hAnsi="Arial" w:cs="Arial"/>
        </w:rPr>
        <w:t>i</w:t>
      </w:r>
      <w:r w:rsidRPr="00270F19">
        <w:rPr>
          <w:rFonts w:ascii="Arial" w:hAnsi="Arial" w:cs="Arial"/>
        </w:rPr>
        <w:t xml:space="preserve">PL funding. </w:t>
      </w:r>
      <w:r w:rsidR="00E40A7C">
        <w:rPr>
          <w:rFonts w:ascii="Arial" w:hAnsi="Arial" w:cs="Arial"/>
        </w:rPr>
        <w:t xml:space="preserve">This has been made clear in the grant funding agreements. </w:t>
      </w:r>
    </w:p>
    <w:p w14:paraId="056F4FEE" w14:textId="77777777" w:rsidR="000B2812" w:rsidRDefault="000B2812">
      <w:pPr>
        <w:spacing w:after="0" w:line="240" w:lineRule="auto"/>
        <w:rPr>
          <w:rFonts w:ascii="Arial" w:hAnsi="Arial" w:cs="Arial"/>
        </w:rPr>
      </w:pPr>
    </w:p>
    <w:p w14:paraId="093B09A6" w14:textId="6BC87D3D" w:rsidR="00E63CAE" w:rsidRDefault="00E63CAE">
      <w:pPr>
        <w:spacing w:after="0" w:line="240" w:lineRule="auto"/>
        <w:rPr>
          <w:rFonts w:ascii="Arial" w:hAnsi="Arial" w:cs="Arial"/>
        </w:rPr>
      </w:pPr>
      <w:proofErr w:type="gramStart"/>
      <w:r>
        <w:rPr>
          <w:rFonts w:ascii="Arial" w:hAnsi="Arial" w:cs="Arial"/>
        </w:rPr>
        <w:t>In order to</w:t>
      </w:r>
      <w:proofErr w:type="gramEnd"/>
      <w:r>
        <w:rPr>
          <w:rFonts w:ascii="Arial" w:hAnsi="Arial" w:cs="Arial"/>
        </w:rPr>
        <w:t xml:space="preserve"> support Protected Landscape </w:t>
      </w:r>
      <w:r w:rsidR="00A954A0">
        <w:rPr>
          <w:rFonts w:ascii="Arial" w:hAnsi="Arial" w:cs="Arial"/>
        </w:rPr>
        <w:t>bodies</w:t>
      </w:r>
      <w:r>
        <w:rPr>
          <w:rFonts w:ascii="Arial" w:hAnsi="Arial" w:cs="Arial"/>
        </w:rPr>
        <w:t xml:space="preserve"> in making these checks, </w:t>
      </w:r>
      <w:r w:rsidRPr="007840A1">
        <w:rPr>
          <w:rFonts w:ascii="Arial" w:hAnsi="Arial" w:cs="Arial"/>
        </w:rPr>
        <w:t>Annex</w:t>
      </w:r>
      <w:r>
        <w:rPr>
          <w:rFonts w:ascii="Arial" w:hAnsi="Arial" w:cs="Arial"/>
        </w:rPr>
        <w:t xml:space="preserve"> </w:t>
      </w:r>
      <w:r w:rsidR="007840A1">
        <w:rPr>
          <w:rFonts w:ascii="Arial" w:hAnsi="Arial" w:cs="Arial"/>
        </w:rPr>
        <w:t>L</w:t>
      </w:r>
      <w:r>
        <w:rPr>
          <w:rFonts w:ascii="Arial" w:hAnsi="Arial" w:cs="Arial"/>
        </w:rPr>
        <w:t xml:space="preserve"> includes an outline of Defra farming funds</w:t>
      </w:r>
      <w:r w:rsidR="00D3601B">
        <w:rPr>
          <w:rFonts w:ascii="Arial" w:hAnsi="Arial" w:cs="Arial"/>
        </w:rPr>
        <w:t>/schemes</w:t>
      </w:r>
      <w:r>
        <w:rPr>
          <w:rFonts w:ascii="Arial" w:hAnsi="Arial" w:cs="Arial"/>
        </w:rPr>
        <w:t xml:space="preserve"> and explains in more detail eligibility associated </w:t>
      </w:r>
      <w:r>
        <w:rPr>
          <w:rFonts w:ascii="Arial" w:hAnsi="Arial" w:cs="Arial"/>
        </w:rPr>
        <w:lastRenderedPageBreak/>
        <w:t xml:space="preserve">to those funds and FiPL. </w:t>
      </w:r>
      <w:r w:rsidR="00D3601B">
        <w:rPr>
          <w:rFonts w:ascii="Arial" w:hAnsi="Arial" w:cs="Arial"/>
        </w:rPr>
        <w:t xml:space="preserve">Similarly, </w:t>
      </w:r>
      <w:r w:rsidRPr="007840A1">
        <w:rPr>
          <w:rFonts w:ascii="Arial" w:hAnsi="Arial" w:cs="Arial"/>
        </w:rPr>
        <w:t xml:space="preserve">Annex </w:t>
      </w:r>
      <w:r w:rsidR="007840A1">
        <w:rPr>
          <w:rFonts w:ascii="Arial" w:hAnsi="Arial" w:cs="Arial"/>
        </w:rPr>
        <w:t>M</w:t>
      </w:r>
      <w:r>
        <w:rPr>
          <w:rFonts w:ascii="Arial" w:hAnsi="Arial" w:cs="Arial"/>
        </w:rPr>
        <w:t xml:space="preserve"> includes detail </w:t>
      </w:r>
      <w:r w:rsidR="00D3601B">
        <w:rPr>
          <w:rFonts w:ascii="Arial" w:hAnsi="Arial" w:cs="Arial"/>
        </w:rPr>
        <w:t xml:space="preserve">on Government funded grants in the </w:t>
      </w:r>
      <w:r w:rsidR="001B1E8A">
        <w:rPr>
          <w:rFonts w:ascii="Arial" w:hAnsi="Arial" w:cs="Arial"/>
        </w:rPr>
        <w:t>n</w:t>
      </w:r>
      <w:r w:rsidR="00D3601B">
        <w:rPr>
          <w:rFonts w:ascii="Arial" w:hAnsi="Arial" w:cs="Arial"/>
        </w:rPr>
        <w:t xml:space="preserve">ature space </w:t>
      </w:r>
      <w:r w:rsidR="00CF36E5">
        <w:rPr>
          <w:rFonts w:ascii="Arial" w:hAnsi="Arial" w:cs="Arial"/>
        </w:rPr>
        <w:t xml:space="preserve">and Annex </w:t>
      </w:r>
      <w:r w:rsidR="00D13D7B">
        <w:rPr>
          <w:rFonts w:ascii="Arial" w:hAnsi="Arial" w:cs="Arial"/>
        </w:rPr>
        <w:t>Q</w:t>
      </w:r>
      <w:r w:rsidR="00CF36E5">
        <w:rPr>
          <w:rFonts w:ascii="Arial" w:hAnsi="Arial" w:cs="Arial"/>
        </w:rPr>
        <w:t xml:space="preserve"> the Forestry and Woodland grants </w:t>
      </w:r>
      <w:r w:rsidR="00D3601B">
        <w:rPr>
          <w:rFonts w:ascii="Arial" w:hAnsi="Arial" w:cs="Arial"/>
        </w:rPr>
        <w:t>that</w:t>
      </w:r>
      <w:r>
        <w:rPr>
          <w:rFonts w:ascii="Arial" w:hAnsi="Arial" w:cs="Arial"/>
        </w:rPr>
        <w:t xml:space="preserve"> P</w:t>
      </w:r>
      <w:r w:rsidR="00955F5B">
        <w:rPr>
          <w:rFonts w:ascii="Arial" w:hAnsi="Arial" w:cs="Arial"/>
        </w:rPr>
        <w:t xml:space="preserve">rotected </w:t>
      </w:r>
      <w:r>
        <w:rPr>
          <w:rFonts w:ascii="Arial" w:hAnsi="Arial" w:cs="Arial"/>
        </w:rPr>
        <w:t>L</w:t>
      </w:r>
      <w:r w:rsidR="00955F5B">
        <w:rPr>
          <w:rFonts w:ascii="Arial" w:hAnsi="Arial" w:cs="Arial"/>
        </w:rPr>
        <w:t>andscapes</w:t>
      </w:r>
      <w:r>
        <w:rPr>
          <w:rFonts w:ascii="Arial" w:hAnsi="Arial" w:cs="Arial"/>
        </w:rPr>
        <w:t xml:space="preserve"> should be </w:t>
      </w:r>
      <w:r w:rsidR="00E90E70">
        <w:rPr>
          <w:rFonts w:ascii="Arial" w:hAnsi="Arial" w:cs="Arial"/>
        </w:rPr>
        <w:t>considerate of</w:t>
      </w:r>
      <w:r>
        <w:rPr>
          <w:rFonts w:ascii="Arial" w:hAnsi="Arial" w:cs="Arial"/>
        </w:rPr>
        <w:t xml:space="preserve"> when making assessments of additionality.   </w:t>
      </w:r>
    </w:p>
    <w:p w14:paraId="15FBB558" w14:textId="77777777" w:rsidR="00E63CAE" w:rsidRDefault="00E63CAE" w:rsidP="00290FDB">
      <w:pPr>
        <w:spacing w:after="0" w:line="240" w:lineRule="auto"/>
        <w:rPr>
          <w:rFonts w:ascii="Arial" w:hAnsi="Arial" w:cs="Arial"/>
        </w:rPr>
      </w:pPr>
    </w:p>
    <w:p w14:paraId="5C9C7C5C" w14:textId="77777777" w:rsidR="00253FB6" w:rsidRDefault="00270F19" w:rsidP="00290FDB">
      <w:pPr>
        <w:spacing w:after="0" w:line="240" w:lineRule="auto"/>
        <w:rPr>
          <w:rFonts w:ascii="Arial" w:hAnsi="Arial" w:cs="Arial"/>
        </w:rPr>
      </w:pPr>
      <w:r>
        <w:rPr>
          <w:rFonts w:ascii="Arial" w:hAnsi="Arial" w:cs="Arial"/>
        </w:rPr>
        <w:t>Defra has worked closely with the RPA to ensure that they are content with processes</w:t>
      </w:r>
      <w:r w:rsidR="00E40A7C">
        <w:rPr>
          <w:rFonts w:ascii="Arial" w:hAnsi="Arial" w:cs="Arial"/>
        </w:rPr>
        <w:t xml:space="preserve"> </w:t>
      </w:r>
      <w:r>
        <w:rPr>
          <w:rFonts w:ascii="Arial" w:hAnsi="Arial" w:cs="Arial"/>
        </w:rPr>
        <w:t>Protected Landscape</w:t>
      </w:r>
      <w:r w:rsidR="00E40A7C">
        <w:rPr>
          <w:rFonts w:ascii="Arial" w:hAnsi="Arial" w:cs="Arial"/>
        </w:rPr>
        <w:t>s have in place to assess additionality</w:t>
      </w:r>
      <w:r w:rsidR="00253FB6">
        <w:rPr>
          <w:rFonts w:ascii="Arial" w:hAnsi="Arial" w:cs="Arial"/>
        </w:rPr>
        <w:t xml:space="preserve"> and to support the PLs in their assessments of double funding</w:t>
      </w:r>
      <w:r>
        <w:rPr>
          <w:rFonts w:ascii="Arial" w:hAnsi="Arial" w:cs="Arial"/>
        </w:rPr>
        <w:t xml:space="preserve">. </w:t>
      </w:r>
    </w:p>
    <w:p w14:paraId="2CD4F2B1" w14:textId="77777777" w:rsidR="00253FB6" w:rsidRDefault="00253FB6" w:rsidP="00290FDB">
      <w:pPr>
        <w:spacing w:after="0" w:line="240" w:lineRule="auto"/>
        <w:rPr>
          <w:rFonts w:ascii="Arial" w:hAnsi="Arial" w:cs="Arial"/>
        </w:rPr>
      </w:pPr>
    </w:p>
    <w:p w14:paraId="74AFBC50" w14:textId="336E15AC" w:rsidR="00DF7C08" w:rsidRDefault="00DF7C08" w:rsidP="00290FDB">
      <w:pPr>
        <w:spacing w:after="0" w:line="240" w:lineRule="auto"/>
        <w:rPr>
          <w:rFonts w:ascii="Arial" w:hAnsi="Arial" w:cs="Arial"/>
        </w:rPr>
      </w:pPr>
      <w:r>
        <w:rPr>
          <w:rFonts w:ascii="Arial" w:hAnsi="Arial" w:cs="Arial"/>
        </w:rPr>
        <w:t>Training for Protected Landscapes</w:t>
      </w:r>
      <w:r w:rsidR="00A954A0">
        <w:rPr>
          <w:rFonts w:ascii="Arial" w:hAnsi="Arial" w:cs="Arial"/>
        </w:rPr>
        <w:t>’ staff</w:t>
      </w:r>
      <w:r>
        <w:rPr>
          <w:rFonts w:ascii="Arial" w:hAnsi="Arial" w:cs="Arial"/>
        </w:rPr>
        <w:t xml:space="preserve"> on assessing additionality will be provided</w:t>
      </w:r>
      <w:r w:rsidR="00746C4C">
        <w:rPr>
          <w:rFonts w:ascii="Arial" w:hAnsi="Arial" w:cs="Arial"/>
        </w:rPr>
        <w:t>.</w:t>
      </w:r>
    </w:p>
    <w:p w14:paraId="7905F59B" w14:textId="77777777" w:rsidR="00DF7C08" w:rsidRDefault="00DF7C08" w:rsidP="00290FDB">
      <w:pPr>
        <w:spacing w:after="0" w:line="240" w:lineRule="auto"/>
        <w:rPr>
          <w:rFonts w:ascii="Arial" w:hAnsi="Arial" w:cs="Arial"/>
        </w:rPr>
      </w:pPr>
    </w:p>
    <w:p w14:paraId="0E2EACF4" w14:textId="1CD36C09" w:rsidR="001766CE" w:rsidRPr="001766CE" w:rsidRDefault="001766CE" w:rsidP="001766CE">
      <w:pPr>
        <w:spacing w:after="0" w:line="240" w:lineRule="auto"/>
        <w:rPr>
          <w:rFonts w:ascii="Arial" w:hAnsi="Arial" w:cs="Arial"/>
        </w:rPr>
      </w:pPr>
      <w:r w:rsidRPr="001766CE">
        <w:rPr>
          <w:rFonts w:ascii="Arial" w:hAnsi="Arial" w:cs="Arial"/>
        </w:rPr>
        <w:t xml:space="preserve">A summary of the process which </w:t>
      </w:r>
      <w:r w:rsidR="00253FB6">
        <w:rPr>
          <w:rFonts w:ascii="Arial" w:hAnsi="Arial" w:cs="Arial"/>
        </w:rPr>
        <w:t>must</w:t>
      </w:r>
      <w:r w:rsidR="00253FB6" w:rsidRPr="001766CE">
        <w:rPr>
          <w:rFonts w:ascii="Arial" w:hAnsi="Arial" w:cs="Arial"/>
        </w:rPr>
        <w:t xml:space="preserve"> </w:t>
      </w:r>
      <w:r w:rsidRPr="001766CE">
        <w:rPr>
          <w:rFonts w:ascii="Arial" w:hAnsi="Arial" w:cs="Arial"/>
        </w:rPr>
        <w:t xml:space="preserve">be in place to avoid double funding is below:  </w:t>
      </w:r>
    </w:p>
    <w:p w14:paraId="2FADBB8C" w14:textId="77777777" w:rsidR="001766CE" w:rsidRPr="001766CE" w:rsidRDefault="001766CE" w:rsidP="001766CE">
      <w:pPr>
        <w:spacing w:after="0" w:line="240" w:lineRule="auto"/>
        <w:rPr>
          <w:rFonts w:ascii="Arial" w:hAnsi="Arial" w:cs="Arial"/>
        </w:rPr>
      </w:pPr>
    </w:p>
    <w:p w14:paraId="4BC720B3" w14:textId="7BDF1E52" w:rsidR="00BE5C7A" w:rsidRDefault="001766CE" w:rsidP="001766CE">
      <w:pPr>
        <w:spacing w:after="0" w:line="240" w:lineRule="auto"/>
        <w:rPr>
          <w:rFonts w:ascii="Arial" w:hAnsi="Arial" w:cs="Arial"/>
        </w:rPr>
      </w:pPr>
      <w:r w:rsidRPr="00F801E6">
        <w:rPr>
          <w:rFonts w:ascii="Arial" w:hAnsi="Arial" w:cs="Arial"/>
          <w:b/>
        </w:rPr>
        <w:t>Check one</w:t>
      </w:r>
      <w:r w:rsidR="00902CB0">
        <w:rPr>
          <w:rFonts w:ascii="Arial" w:hAnsi="Arial" w:cs="Arial"/>
          <w:b/>
          <w:bCs/>
        </w:rPr>
        <w:t xml:space="preserve"> - </w:t>
      </w:r>
      <w:r w:rsidR="00270F19" w:rsidRPr="00270F19">
        <w:rPr>
          <w:rFonts w:ascii="Arial" w:hAnsi="Arial" w:cs="Arial"/>
          <w:b/>
          <w:bCs/>
        </w:rPr>
        <w:t>Ensuring applicants to F</w:t>
      </w:r>
      <w:r w:rsidR="00406B20">
        <w:rPr>
          <w:rFonts w:ascii="Arial" w:hAnsi="Arial" w:cs="Arial"/>
          <w:b/>
          <w:bCs/>
        </w:rPr>
        <w:t>i</w:t>
      </w:r>
      <w:r w:rsidR="00270F19" w:rsidRPr="00270F19">
        <w:rPr>
          <w:rFonts w:ascii="Arial" w:hAnsi="Arial" w:cs="Arial"/>
          <w:b/>
          <w:bCs/>
        </w:rPr>
        <w:t>PL are not double funded</w:t>
      </w:r>
      <w:r w:rsidRPr="001766CE">
        <w:rPr>
          <w:rFonts w:ascii="Arial" w:hAnsi="Arial" w:cs="Arial"/>
        </w:rPr>
        <w:t xml:space="preserve">: </w:t>
      </w:r>
    </w:p>
    <w:p w14:paraId="650A2C6B" w14:textId="399B29FF" w:rsidR="001766CE" w:rsidRPr="001766CE" w:rsidRDefault="001766CE" w:rsidP="001766CE">
      <w:pPr>
        <w:spacing w:after="0" w:line="240" w:lineRule="auto"/>
        <w:rPr>
          <w:rFonts w:ascii="Arial" w:hAnsi="Arial" w:cs="Arial"/>
        </w:rPr>
      </w:pPr>
      <w:r w:rsidRPr="001766CE">
        <w:rPr>
          <w:rFonts w:ascii="Arial" w:hAnsi="Arial" w:cs="Arial"/>
        </w:rPr>
        <w:t xml:space="preserve">PLs </w:t>
      </w:r>
      <w:r>
        <w:rPr>
          <w:rFonts w:ascii="Arial" w:hAnsi="Arial" w:cs="Arial"/>
        </w:rPr>
        <w:t>are required to</w:t>
      </w:r>
      <w:r w:rsidRPr="001766CE">
        <w:rPr>
          <w:rFonts w:ascii="Arial" w:hAnsi="Arial" w:cs="Arial"/>
        </w:rPr>
        <w:t xml:space="preserve"> check applicants to F</w:t>
      </w:r>
      <w:r w:rsidR="00406B20">
        <w:rPr>
          <w:rFonts w:ascii="Arial" w:hAnsi="Arial" w:cs="Arial"/>
        </w:rPr>
        <w:t>i</w:t>
      </w:r>
      <w:r w:rsidRPr="001766CE">
        <w:rPr>
          <w:rFonts w:ascii="Arial" w:hAnsi="Arial" w:cs="Arial"/>
        </w:rPr>
        <w:t>PL against existing CS/ES agreements. This will be done by:</w:t>
      </w:r>
    </w:p>
    <w:p w14:paraId="31B14F19" w14:textId="77777777" w:rsidR="001766CE" w:rsidRPr="001766CE" w:rsidRDefault="001766CE" w:rsidP="001766CE">
      <w:pPr>
        <w:spacing w:after="0" w:line="240" w:lineRule="auto"/>
        <w:rPr>
          <w:rFonts w:ascii="Arial" w:hAnsi="Arial" w:cs="Arial"/>
        </w:rPr>
      </w:pPr>
    </w:p>
    <w:p w14:paraId="7A344FD0" w14:textId="2D90F431" w:rsidR="001766CE" w:rsidRPr="00F801E6" w:rsidRDefault="001766CE" w:rsidP="00F801E6">
      <w:pPr>
        <w:pStyle w:val="ListParagraph"/>
        <w:numPr>
          <w:ilvl w:val="0"/>
          <w:numId w:val="52"/>
        </w:numPr>
        <w:spacing w:after="0" w:line="240" w:lineRule="auto"/>
        <w:rPr>
          <w:rFonts w:ascii="Arial" w:hAnsi="Arial" w:cs="Arial"/>
        </w:rPr>
      </w:pPr>
      <w:r w:rsidRPr="00F801E6">
        <w:rPr>
          <w:rFonts w:ascii="Arial" w:hAnsi="Arial" w:cs="Arial"/>
        </w:rPr>
        <w:t>Applicants will be asked to self-declare on their F</w:t>
      </w:r>
      <w:r w:rsidR="00893904">
        <w:rPr>
          <w:rFonts w:ascii="Arial" w:hAnsi="Arial" w:cs="Arial"/>
        </w:rPr>
        <w:t>i</w:t>
      </w:r>
      <w:r w:rsidRPr="00F801E6">
        <w:rPr>
          <w:rFonts w:ascii="Arial" w:hAnsi="Arial" w:cs="Arial"/>
        </w:rPr>
        <w:t xml:space="preserve">PL application form that they are not already receiving funding for the proposed project through another scheme.  </w:t>
      </w:r>
      <w:proofErr w:type="gramStart"/>
      <w:r w:rsidR="00902CB0" w:rsidRPr="00902CB0">
        <w:rPr>
          <w:rFonts w:ascii="Arial" w:hAnsi="Arial" w:cs="Arial"/>
        </w:rPr>
        <w:t>In order to</w:t>
      </w:r>
      <w:proofErr w:type="gramEnd"/>
      <w:r w:rsidR="00902CB0" w:rsidRPr="00902CB0">
        <w:rPr>
          <w:rFonts w:ascii="Arial" w:hAnsi="Arial" w:cs="Arial"/>
        </w:rPr>
        <w:t xml:space="preserve"> support farmers to declare any additional funds they are receiving the guidance accompanying applications lists potential funding schemes that farmers typically may already be receiving funding from.</w:t>
      </w:r>
    </w:p>
    <w:p w14:paraId="43E6E7AE" w14:textId="77777777" w:rsidR="001766CE" w:rsidRPr="001766CE" w:rsidRDefault="001766CE" w:rsidP="001766CE">
      <w:pPr>
        <w:spacing w:after="0" w:line="240" w:lineRule="auto"/>
        <w:rPr>
          <w:rFonts w:ascii="Arial" w:hAnsi="Arial" w:cs="Arial"/>
        </w:rPr>
      </w:pPr>
    </w:p>
    <w:p w14:paraId="0C52E7A3" w14:textId="2F69611C" w:rsidR="001766CE" w:rsidRPr="00F801E6" w:rsidRDefault="001766CE" w:rsidP="00F801E6">
      <w:pPr>
        <w:pStyle w:val="ListParagraph"/>
        <w:numPr>
          <w:ilvl w:val="0"/>
          <w:numId w:val="52"/>
        </w:numPr>
        <w:spacing w:after="0" w:line="240" w:lineRule="auto"/>
        <w:rPr>
          <w:rFonts w:ascii="Arial" w:hAnsi="Arial" w:cs="Arial"/>
        </w:rPr>
      </w:pPr>
      <w:r w:rsidRPr="00F801E6">
        <w:rPr>
          <w:rFonts w:ascii="Arial" w:hAnsi="Arial" w:cs="Arial"/>
        </w:rPr>
        <w:t xml:space="preserve">Protected Landscapes will </w:t>
      </w:r>
      <w:r w:rsidR="00902CB0">
        <w:rPr>
          <w:rFonts w:ascii="Arial" w:hAnsi="Arial" w:cs="Arial"/>
        </w:rPr>
        <w:t xml:space="preserve">be responsible for checking </w:t>
      </w:r>
      <w:r w:rsidRPr="00F801E6">
        <w:rPr>
          <w:rFonts w:ascii="Arial" w:hAnsi="Arial" w:cs="Arial"/>
        </w:rPr>
        <w:t xml:space="preserve">all applications against the </w:t>
      </w:r>
      <w:r w:rsidR="00A954A0">
        <w:rPr>
          <w:rFonts w:ascii="Arial" w:hAnsi="Arial" w:cs="Arial"/>
        </w:rPr>
        <w:t>MAGIC</w:t>
      </w:r>
      <w:r w:rsidR="00A954A0" w:rsidRPr="00F801E6">
        <w:rPr>
          <w:rFonts w:ascii="Arial" w:hAnsi="Arial" w:cs="Arial"/>
        </w:rPr>
        <w:t xml:space="preserve"> </w:t>
      </w:r>
      <w:r w:rsidRPr="00F801E6">
        <w:rPr>
          <w:rFonts w:ascii="Arial" w:hAnsi="Arial" w:cs="Arial"/>
        </w:rPr>
        <w:t>database to determine whether the land/feature is already within an agreement.</w:t>
      </w:r>
    </w:p>
    <w:p w14:paraId="638D217E" w14:textId="77777777" w:rsidR="001766CE" w:rsidRPr="001766CE" w:rsidRDefault="001766CE" w:rsidP="001766CE">
      <w:pPr>
        <w:spacing w:after="0" w:line="240" w:lineRule="auto"/>
        <w:rPr>
          <w:rFonts w:ascii="Arial" w:hAnsi="Arial" w:cs="Arial"/>
        </w:rPr>
      </w:pPr>
    </w:p>
    <w:p w14:paraId="384AD157" w14:textId="10A6FF5F" w:rsidR="001766CE" w:rsidRPr="00F801E6" w:rsidRDefault="001766CE" w:rsidP="00F801E6">
      <w:pPr>
        <w:pStyle w:val="ListParagraph"/>
        <w:numPr>
          <w:ilvl w:val="0"/>
          <w:numId w:val="52"/>
        </w:numPr>
        <w:spacing w:after="0" w:line="240" w:lineRule="auto"/>
        <w:rPr>
          <w:rFonts w:ascii="Arial" w:hAnsi="Arial" w:cs="Arial"/>
        </w:rPr>
      </w:pPr>
      <w:r w:rsidRPr="00F801E6">
        <w:rPr>
          <w:rFonts w:ascii="Arial" w:hAnsi="Arial" w:cs="Arial"/>
        </w:rPr>
        <w:t>Where an existing agreement is found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s will review the farmer’s information (agreement documentation, maps etc) relating to that agreement to ensure there is no double-funding.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s will then provide details of F</w:t>
      </w:r>
      <w:r w:rsidR="00406B20">
        <w:rPr>
          <w:rFonts w:ascii="Arial" w:hAnsi="Arial" w:cs="Arial"/>
        </w:rPr>
        <w:t>i</w:t>
      </w:r>
      <w:r w:rsidRPr="00F801E6">
        <w:rPr>
          <w:rFonts w:ascii="Arial" w:hAnsi="Arial" w:cs="Arial"/>
        </w:rPr>
        <w:t xml:space="preserve">PL applications to the RPA for interim data checks. </w:t>
      </w:r>
    </w:p>
    <w:p w14:paraId="294DC608" w14:textId="77777777" w:rsidR="001766CE" w:rsidRPr="001766CE" w:rsidRDefault="001766CE" w:rsidP="001766CE">
      <w:pPr>
        <w:spacing w:after="0" w:line="240" w:lineRule="auto"/>
        <w:rPr>
          <w:rFonts w:ascii="Arial" w:hAnsi="Arial" w:cs="Arial"/>
        </w:rPr>
      </w:pPr>
    </w:p>
    <w:p w14:paraId="27B2E910" w14:textId="18C8D6CA" w:rsidR="001766CE" w:rsidRPr="00F801E6" w:rsidRDefault="001766CE" w:rsidP="00F801E6">
      <w:pPr>
        <w:pStyle w:val="ListParagraph"/>
        <w:numPr>
          <w:ilvl w:val="0"/>
          <w:numId w:val="52"/>
        </w:numPr>
        <w:spacing w:after="0" w:line="240" w:lineRule="auto"/>
        <w:rPr>
          <w:rFonts w:ascii="Arial" w:hAnsi="Arial" w:cs="Arial"/>
        </w:rPr>
      </w:pPr>
      <w:r w:rsidRPr="00F801E6">
        <w:rPr>
          <w:rFonts w:ascii="Arial" w:hAnsi="Arial" w:cs="Arial"/>
        </w:rPr>
        <w:t>The RPA will provide interim data allowing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s to complete double funding checks.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will work with applicants to determine whether any change is needed to the project or to refuse the application if necessary. </w:t>
      </w:r>
    </w:p>
    <w:p w14:paraId="15A3E195" w14:textId="77777777" w:rsidR="001766CE" w:rsidRPr="001766CE" w:rsidRDefault="001766CE" w:rsidP="001766CE">
      <w:pPr>
        <w:spacing w:after="0" w:line="240" w:lineRule="auto"/>
        <w:rPr>
          <w:rFonts w:ascii="Arial" w:hAnsi="Arial" w:cs="Arial"/>
        </w:rPr>
      </w:pPr>
    </w:p>
    <w:p w14:paraId="4B11D1A4" w14:textId="6829D376" w:rsidR="001766CE" w:rsidRPr="00F801E6" w:rsidRDefault="001766CE" w:rsidP="00F801E6">
      <w:pPr>
        <w:pStyle w:val="ListParagraph"/>
        <w:numPr>
          <w:ilvl w:val="0"/>
          <w:numId w:val="52"/>
        </w:numPr>
        <w:spacing w:after="0" w:line="240" w:lineRule="auto"/>
        <w:rPr>
          <w:rFonts w:ascii="Arial" w:hAnsi="Arial" w:cs="Arial"/>
        </w:rPr>
      </w:pPr>
      <w:r w:rsidRPr="00F801E6">
        <w:rPr>
          <w:rFonts w:ascii="Arial" w:hAnsi="Arial" w:cs="Arial"/>
        </w:rPr>
        <w:t>Once a project has passed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assessments of double funding and has been approved at a Local Assessment Panel (or </w:t>
      </w:r>
      <w:r w:rsidR="00A954A0">
        <w:rPr>
          <w:rFonts w:ascii="Arial" w:hAnsi="Arial" w:cs="Arial"/>
        </w:rPr>
        <w:t>by a senior member of the P</w:t>
      </w:r>
      <w:r w:rsidR="00406B20">
        <w:rPr>
          <w:rFonts w:ascii="Arial" w:hAnsi="Arial" w:cs="Arial"/>
        </w:rPr>
        <w:t xml:space="preserve">rotected </w:t>
      </w:r>
      <w:r w:rsidR="00A954A0">
        <w:rPr>
          <w:rFonts w:ascii="Arial" w:hAnsi="Arial" w:cs="Arial"/>
        </w:rPr>
        <w:t>L</w:t>
      </w:r>
      <w:r w:rsidR="00406B20">
        <w:rPr>
          <w:rFonts w:ascii="Arial" w:hAnsi="Arial" w:cs="Arial"/>
        </w:rPr>
        <w:t>andscape</w:t>
      </w:r>
      <w:r w:rsidR="00A954A0">
        <w:rPr>
          <w:rFonts w:ascii="Arial" w:hAnsi="Arial" w:cs="Arial"/>
        </w:rPr>
        <w:t xml:space="preserve"> team</w:t>
      </w:r>
      <w:r w:rsidRPr="00F801E6">
        <w:rPr>
          <w:rFonts w:ascii="Arial" w:hAnsi="Arial" w:cs="Arial"/>
        </w:rPr>
        <w:t xml:space="preserve"> for grants under £5</w:t>
      </w:r>
      <w:r w:rsidR="00497E05">
        <w:rPr>
          <w:rFonts w:ascii="Arial" w:hAnsi="Arial" w:cs="Arial"/>
        </w:rPr>
        <w:t>,</w:t>
      </w:r>
      <w:r w:rsidRPr="00F801E6">
        <w:rPr>
          <w:rFonts w:ascii="Arial" w:hAnsi="Arial" w:cs="Arial"/>
        </w:rPr>
        <w:t>000)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will forward the </w:t>
      </w:r>
      <w:r w:rsidR="00A954A0">
        <w:rPr>
          <w:rFonts w:ascii="Arial" w:hAnsi="Arial" w:cs="Arial"/>
        </w:rPr>
        <w:t>information from</w:t>
      </w:r>
      <w:r w:rsidRPr="00F801E6">
        <w:rPr>
          <w:rFonts w:ascii="Arial" w:hAnsi="Arial" w:cs="Arial"/>
        </w:rPr>
        <w:t xml:space="preserve"> these projects to the RPA to allow the RPA to complete their checks. </w:t>
      </w:r>
    </w:p>
    <w:p w14:paraId="05A4697B" w14:textId="77777777" w:rsidR="001766CE" w:rsidRPr="001766CE" w:rsidRDefault="001766CE" w:rsidP="001766CE">
      <w:pPr>
        <w:spacing w:after="0" w:line="240" w:lineRule="auto"/>
        <w:rPr>
          <w:rFonts w:ascii="Arial" w:hAnsi="Arial" w:cs="Arial"/>
        </w:rPr>
      </w:pPr>
    </w:p>
    <w:p w14:paraId="3E8EFCFE" w14:textId="77777777" w:rsidR="00BE5C7A" w:rsidRDefault="001766CE" w:rsidP="001766CE">
      <w:pPr>
        <w:spacing w:after="0" w:line="240" w:lineRule="auto"/>
        <w:rPr>
          <w:rFonts w:ascii="Arial" w:hAnsi="Arial" w:cs="Arial"/>
        </w:rPr>
      </w:pPr>
      <w:r w:rsidRPr="00F801E6">
        <w:rPr>
          <w:rFonts w:ascii="Arial" w:hAnsi="Arial" w:cs="Arial"/>
          <w:b/>
        </w:rPr>
        <w:t>Check two</w:t>
      </w:r>
      <w:r w:rsidR="00902CB0">
        <w:rPr>
          <w:rFonts w:ascii="Arial" w:hAnsi="Arial" w:cs="Arial"/>
          <w:b/>
          <w:bCs/>
        </w:rPr>
        <w:t xml:space="preserve"> - </w:t>
      </w:r>
      <w:r w:rsidR="00902CB0" w:rsidRPr="00B037C9">
        <w:rPr>
          <w:rFonts w:ascii="Arial" w:hAnsi="Arial" w:cs="Arial"/>
          <w:b/>
          <w:bCs/>
        </w:rPr>
        <w:t>Ensuring future applicants to CS/ES schemes are not double funded</w:t>
      </w:r>
      <w:r w:rsidRPr="001766CE">
        <w:rPr>
          <w:rFonts w:ascii="Arial" w:hAnsi="Arial" w:cs="Arial"/>
        </w:rPr>
        <w:t xml:space="preserve">: </w:t>
      </w:r>
    </w:p>
    <w:p w14:paraId="53ECA088" w14:textId="719F89EB" w:rsidR="001766CE" w:rsidRPr="00F801E6" w:rsidRDefault="001766CE" w:rsidP="001766CE">
      <w:pPr>
        <w:spacing w:after="0" w:line="240" w:lineRule="auto"/>
        <w:rPr>
          <w:rFonts w:ascii="Arial" w:hAnsi="Arial" w:cs="Arial"/>
          <w:b/>
        </w:rPr>
      </w:pPr>
      <w:r w:rsidRPr="001766CE">
        <w:rPr>
          <w:rFonts w:ascii="Arial" w:hAnsi="Arial" w:cs="Arial"/>
        </w:rPr>
        <w:t>The RPA will collate the data from the P</w:t>
      </w:r>
      <w:r w:rsidR="00406B20">
        <w:rPr>
          <w:rFonts w:ascii="Arial" w:hAnsi="Arial" w:cs="Arial"/>
        </w:rPr>
        <w:t xml:space="preserve">rotected </w:t>
      </w:r>
      <w:r w:rsidRPr="001766CE">
        <w:rPr>
          <w:rFonts w:ascii="Arial" w:hAnsi="Arial" w:cs="Arial"/>
        </w:rPr>
        <w:t>L</w:t>
      </w:r>
      <w:r w:rsidR="00406B20">
        <w:rPr>
          <w:rFonts w:ascii="Arial" w:hAnsi="Arial" w:cs="Arial"/>
        </w:rPr>
        <w:t>andscape</w:t>
      </w:r>
      <w:r w:rsidRPr="001766CE">
        <w:rPr>
          <w:rFonts w:ascii="Arial" w:hAnsi="Arial" w:cs="Arial"/>
        </w:rPr>
        <w:t>s to make checks against F</w:t>
      </w:r>
      <w:r w:rsidR="00406B20">
        <w:rPr>
          <w:rFonts w:ascii="Arial" w:hAnsi="Arial" w:cs="Arial"/>
        </w:rPr>
        <w:t>i</w:t>
      </w:r>
      <w:r w:rsidRPr="001766CE">
        <w:rPr>
          <w:rFonts w:ascii="Arial" w:hAnsi="Arial" w:cs="Arial"/>
        </w:rPr>
        <w:t xml:space="preserve">PL when assessing new applications to schemes such as CS and ES - that will expand as other schemes come </w:t>
      </w:r>
      <w:proofErr w:type="gramStart"/>
      <w:r w:rsidRPr="001766CE">
        <w:rPr>
          <w:rFonts w:ascii="Arial" w:hAnsi="Arial" w:cs="Arial"/>
        </w:rPr>
        <w:t>on line</w:t>
      </w:r>
      <w:proofErr w:type="gramEnd"/>
      <w:r w:rsidRPr="001766CE">
        <w:rPr>
          <w:rFonts w:ascii="Arial" w:hAnsi="Arial" w:cs="Arial"/>
        </w:rPr>
        <w:t>.</w:t>
      </w:r>
    </w:p>
    <w:p w14:paraId="6B77547A" w14:textId="77777777" w:rsidR="0082684F" w:rsidRDefault="0082684F" w:rsidP="00290FDB">
      <w:pPr>
        <w:spacing w:after="0" w:line="240" w:lineRule="auto"/>
        <w:rPr>
          <w:rFonts w:ascii="Arial" w:hAnsi="Arial" w:cs="Arial"/>
        </w:rPr>
      </w:pPr>
    </w:p>
    <w:p w14:paraId="3E78E9A6" w14:textId="39F662BB" w:rsidR="002637B6" w:rsidRDefault="002637B6" w:rsidP="00290FDB">
      <w:pPr>
        <w:spacing w:after="0" w:line="240" w:lineRule="auto"/>
        <w:rPr>
          <w:rFonts w:ascii="Arial" w:hAnsi="Arial" w:cs="Arial"/>
          <w:b/>
          <w:bCs/>
        </w:rPr>
      </w:pPr>
      <w:r w:rsidRPr="002637B6">
        <w:rPr>
          <w:rFonts w:ascii="Arial" w:hAnsi="Arial" w:cs="Arial"/>
          <w:b/>
          <w:bCs/>
        </w:rPr>
        <w:t xml:space="preserve">RPA </w:t>
      </w:r>
      <w:r w:rsidR="00902CB0">
        <w:rPr>
          <w:rFonts w:ascii="Arial" w:hAnsi="Arial" w:cs="Arial"/>
          <w:b/>
          <w:bCs/>
        </w:rPr>
        <w:t>assurances on P</w:t>
      </w:r>
      <w:r w:rsidR="00406B20">
        <w:rPr>
          <w:rFonts w:ascii="Arial" w:hAnsi="Arial" w:cs="Arial"/>
          <w:b/>
          <w:bCs/>
        </w:rPr>
        <w:t xml:space="preserve">rotected </w:t>
      </w:r>
      <w:r w:rsidR="00902CB0">
        <w:rPr>
          <w:rFonts w:ascii="Arial" w:hAnsi="Arial" w:cs="Arial"/>
          <w:b/>
          <w:bCs/>
        </w:rPr>
        <w:t>L</w:t>
      </w:r>
      <w:r w:rsidR="00406B20">
        <w:rPr>
          <w:rFonts w:ascii="Arial" w:hAnsi="Arial" w:cs="Arial"/>
          <w:b/>
          <w:bCs/>
        </w:rPr>
        <w:t>andscape</w:t>
      </w:r>
      <w:r w:rsidR="00902CB0">
        <w:rPr>
          <w:rFonts w:ascii="Arial" w:hAnsi="Arial" w:cs="Arial"/>
          <w:b/>
          <w:bCs/>
        </w:rPr>
        <w:t xml:space="preserve"> processes</w:t>
      </w:r>
    </w:p>
    <w:p w14:paraId="7901549E" w14:textId="43182756" w:rsidR="00902CB0" w:rsidRDefault="00902CB0" w:rsidP="00290FDB">
      <w:pPr>
        <w:spacing w:after="0" w:line="240" w:lineRule="auto"/>
        <w:rPr>
          <w:rFonts w:ascii="Arial" w:hAnsi="Arial" w:cs="Arial"/>
          <w:b/>
          <w:bCs/>
        </w:rPr>
      </w:pPr>
    </w:p>
    <w:p w14:paraId="169DAF3F" w14:textId="121A6D4C" w:rsidR="0054309F" w:rsidRDefault="00902CB0" w:rsidP="00290FDB">
      <w:pPr>
        <w:spacing w:after="0" w:line="240" w:lineRule="auto"/>
        <w:rPr>
          <w:rFonts w:ascii="Arial" w:hAnsi="Arial" w:cs="Arial"/>
        </w:rPr>
      </w:pPr>
      <w:r w:rsidRPr="00F801E6">
        <w:rPr>
          <w:rFonts w:ascii="Arial" w:hAnsi="Arial" w:cs="Arial"/>
        </w:rPr>
        <w:t>Once agreements for F</w:t>
      </w:r>
      <w:r w:rsidR="00FF5C6A">
        <w:rPr>
          <w:rFonts w:ascii="Arial" w:hAnsi="Arial" w:cs="Arial"/>
        </w:rPr>
        <w:t>i</w:t>
      </w:r>
      <w:r w:rsidRPr="00F801E6">
        <w:rPr>
          <w:rFonts w:ascii="Arial" w:hAnsi="Arial" w:cs="Arial"/>
        </w:rPr>
        <w:t>PL are live the RPA will also carry out a further check for F</w:t>
      </w:r>
      <w:r w:rsidR="007E0263">
        <w:rPr>
          <w:rFonts w:ascii="Arial" w:hAnsi="Arial" w:cs="Arial"/>
        </w:rPr>
        <w:t>i</w:t>
      </w:r>
      <w:r w:rsidRPr="00F801E6">
        <w:rPr>
          <w:rFonts w:ascii="Arial" w:hAnsi="Arial" w:cs="Arial"/>
        </w:rPr>
        <w:t>PL against existing agreements (CS and ES) to identify any possible overlaps to ensure that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 processes are as robust as anticipated. Any additional overlaps identified will be passed back to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within 20 </w:t>
      </w:r>
      <w:r w:rsidR="00BF31EF">
        <w:rPr>
          <w:rFonts w:ascii="Arial" w:hAnsi="Arial" w:cs="Arial"/>
        </w:rPr>
        <w:t xml:space="preserve">working </w:t>
      </w:r>
      <w:r w:rsidRPr="00F801E6">
        <w:rPr>
          <w:rFonts w:ascii="Arial" w:hAnsi="Arial" w:cs="Arial"/>
        </w:rPr>
        <w:t>days for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to investigate.  </w:t>
      </w:r>
    </w:p>
    <w:p w14:paraId="7C7E8E6A" w14:textId="77777777" w:rsidR="0054309F" w:rsidRDefault="0054309F" w:rsidP="00290FDB">
      <w:pPr>
        <w:spacing w:after="0" w:line="240" w:lineRule="auto"/>
        <w:rPr>
          <w:rFonts w:ascii="Arial" w:hAnsi="Arial" w:cs="Arial"/>
        </w:rPr>
      </w:pPr>
    </w:p>
    <w:p w14:paraId="2C38A453" w14:textId="43CD980F" w:rsidR="00BE5C7A" w:rsidRDefault="00902CB0" w:rsidP="00290FDB">
      <w:pPr>
        <w:spacing w:after="0" w:line="240" w:lineRule="auto"/>
        <w:rPr>
          <w:rFonts w:ascii="Arial" w:hAnsi="Arial" w:cs="Arial"/>
        </w:rPr>
      </w:pPr>
      <w:r w:rsidRPr="00F801E6">
        <w:rPr>
          <w:rFonts w:ascii="Arial" w:hAnsi="Arial" w:cs="Arial"/>
        </w:rPr>
        <w:lastRenderedPageBreak/>
        <w:t>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w:t>
      </w:r>
      <w:proofErr w:type="gramStart"/>
      <w:r w:rsidRPr="00F801E6">
        <w:rPr>
          <w:rFonts w:ascii="Arial" w:hAnsi="Arial" w:cs="Arial"/>
        </w:rPr>
        <w:t>are able to</w:t>
      </w:r>
      <w:proofErr w:type="gramEnd"/>
      <w:r w:rsidRPr="00F801E6">
        <w:rPr>
          <w:rFonts w:ascii="Arial" w:hAnsi="Arial" w:cs="Arial"/>
        </w:rPr>
        <w:t xml:space="preserve"> begin funding projects once they complete their initial checks (check 1) and prior to receiving this further data from the RPA (which will come within 20 days). This is to ensure that where needed project works can begin </w:t>
      </w:r>
      <w:proofErr w:type="gramStart"/>
      <w:r w:rsidRPr="00F801E6">
        <w:rPr>
          <w:rFonts w:ascii="Arial" w:hAnsi="Arial" w:cs="Arial"/>
        </w:rPr>
        <w:t>in order to</w:t>
      </w:r>
      <w:proofErr w:type="gramEnd"/>
      <w:r w:rsidRPr="00F801E6">
        <w:rPr>
          <w:rFonts w:ascii="Arial" w:hAnsi="Arial" w:cs="Arial"/>
        </w:rPr>
        <w:t xml:space="preserve"> avoid delaying progress of projects or hampering the projects delivering (e.g. if a project needs the summer weather to be completed). </w:t>
      </w:r>
    </w:p>
    <w:p w14:paraId="14E2C334" w14:textId="77777777" w:rsidR="00BE5C7A" w:rsidRDefault="00BE5C7A" w:rsidP="00290FDB">
      <w:pPr>
        <w:spacing w:after="0" w:line="240" w:lineRule="auto"/>
        <w:rPr>
          <w:rFonts w:ascii="Arial" w:hAnsi="Arial" w:cs="Arial"/>
        </w:rPr>
      </w:pPr>
    </w:p>
    <w:p w14:paraId="10A9E47D" w14:textId="4B658339" w:rsidR="00902CB0" w:rsidRDefault="00902CB0" w:rsidP="00290FDB">
      <w:pPr>
        <w:spacing w:after="0" w:line="240" w:lineRule="auto"/>
        <w:rPr>
          <w:rFonts w:ascii="Arial" w:hAnsi="Arial" w:cs="Arial"/>
        </w:rPr>
      </w:pPr>
      <w:r w:rsidRPr="00F801E6">
        <w:rPr>
          <w:rFonts w:ascii="Arial" w:hAnsi="Arial" w:cs="Arial"/>
        </w:rPr>
        <w:t>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are experienced enough to have confidence in their own checking systems allowing them to proceed with projects (at some risk) without the final data check from the RPA. However, should the unlikely scenario </w:t>
      </w:r>
      <w:r w:rsidR="00BE5C7A" w:rsidRPr="00F801E6">
        <w:rPr>
          <w:rFonts w:ascii="Arial" w:hAnsi="Arial" w:cs="Arial"/>
        </w:rPr>
        <w:t>occur,</w:t>
      </w:r>
      <w:r w:rsidRPr="00F801E6">
        <w:rPr>
          <w:rFonts w:ascii="Arial" w:hAnsi="Arial" w:cs="Arial"/>
        </w:rPr>
        <w:t xml:space="preserve"> and a dual funding incident be expose</w:t>
      </w:r>
      <w:r w:rsidR="00BE5C7A">
        <w:rPr>
          <w:rFonts w:ascii="Arial" w:hAnsi="Arial" w:cs="Arial"/>
        </w:rPr>
        <w:t>d,</w:t>
      </w:r>
      <w:r w:rsidRPr="00F801E6">
        <w:rPr>
          <w:rFonts w:ascii="Arial" w:hAnsi="Arial" w:cs="Arial"/>
        </w:rPr>
        <w:t xml:space="preserve">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s will be responsible for clawing back the funding from the project recipient. There would be no impact for the recipient on any existing agreements they have with the RPA. Future agreements would be checked in the same way as set out above.</w:t>
      </w:r>
    </w:p>
    <w:p w14:paraId="02B0AD86" w14:textId="4EFD9577" w:rsidR="00253FB6" w:rsidRDefault="00253FB6" w:rsidP="00290FDB">
      <w:pPr>
        <w:spacing w:after="0" w:line="240" w:lineRule="auto"/>
        <w:rPr>
          <w:rFonts w:ascii="Arial" w:hAnsi="Arial" w:cs="Arial"/>
        </w:rPr>
      </w:pPr>
    </w:p>
    <w:p w14:paraId="715BE161" w14:textId="1745E3BB" w:rsidR="00253FB6" w:rsidRDefault="00253FB6" w:rsidP="00290FDB">
      <w:pPr>
        <w:spacing w:after="0" w:line="240" w:lineRule="auto"/>
        <w:rPr>
          <w:rFonts w:ascii="Arial" w:hAnsi="Arial" w:cs="Arial"/>
          <w:b/>
          <w:bCs/>
        </w:rPr>
      </w:pPr>
      <w:r>
        <w:rPr>
          <w:rFonts w:ascii="Arial" w:hAnsi="Arial" w:cs="Arial"/>
          <w:b/>
          <w:bCs/>
        </w:rPr>
        <w:t xml:space="preserve">Check three – Ensuring applicants to FiPL are not already receiving funding from the Growth or LEADER programmes for the activity </w:t>
      </w:r>
    </w:p>
    <w:p w14:paraId="6F3E34E7" w14:textId="58F39A38" w:rsidR="00253FB6" w:rsidRDefault="00253FB6" w:rsidP="00290FDB">
      <w:pPr>
        <w:spacing w:after="0" w:line="240" w:lineRule="auto"/>
        <w:rPr>
          <w:rFonts w:ascii="Arial" w:hAnsi="Arial" w:cs="Arial"/>
          <w:b/>
          <w:bCs/>
        </w:rPr>
      </w:pPr>
    </w:p>
    <w:p w14:paraId="15522DB9" w14:textId="24E95D5F" w:rsidR="006A48E6" w:rsidRDefault="006A48E6" w:rsidP="00290FDB">
      <w:pPr>
        <w:spacing w:after="0" w:line="240" w:lineRule="auto"/>
        <w:rPr>
          <w:rFonts w:ascii="Arial" w:hAnsi="Arial" w:cs="Arial"/>
        </w:rPr>
      </w:pPr>
      <w:r>
        <w:rPr>
          <w:rFonts w:ascii="Arial" w:hAnsi="Arial" w:cs="Arial"/>
        </w:rPr>
        <w:t>The RPA will also collate the data from P</w:t>
      </w:r>
      <w:r w:rsidR="00406B20">
        <w:rPr>
          <w:rFonts w:ascii="Arial" w:hAnsi="Arial" w:cs="Arial"/>
        </w:rPr>
        <w:t xml:space="preserve">rotected </w:t>
      </w:r>
      <w:r>
        <w:rPr>
          <w:rFonts w:ascii="Arial" w:hAnsi="Arial" w:cs="Arial"/>
        </w:rPr>
        <w:t>L</w:t>
      </w:r>
      <w:r w:rsidR="00406B20">
        <w:rPr>
          <w:rFonts w:ascii="Arial" w:hAnsi="Arial" w:cs="Arial"/>
        </w:rPr>
        <w:t>andscape</w:t>
      </w:r>
      <w:r>
        <w:rPr>
          <w:rFonts w:ascii="Arial" w:hAnsi="Arial" w:cs="Arial"/>
        </w:rPr>
        <w:t xml:space="preserve">s to make checks against the LEADER and Growth programme to </w:t>
      </w:r>
      <w:r w:rsidRPr="00F801E6">
        <w:rPr>
          <w:rFonts w:ascii="Arial" w:hAnsi="Arial" w:cs="Arial"/>
        </w:rPr>
        <w:t>identify any possible overlaps. Any additional overlaps identified will be passed back to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within 20 </w:t>
      </w:r>
      <w:r w:rsidR="00BF31EF">
        <w:rPr>
          <w:rFonts w:ascii="Arial" w:hAnsi="Arial" w:cs="Arial"/>
        </w:rPr>
        <w:t xml:space="preserve">working </w:t>
      </w:r>
      <w:r w:rsidRPr="00F801E6">
        <w:rPr>
          <w:rFonts w:ascii="Arial" w:hAnsi="Arial" w:cs="Arial"/>
        </w:rPr>
        <w:t>days for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to investigate.  </w:t>
      </w:r>
    </w:p>
    <w:p w14:paraId="74579F59" w14:textId="77777777" w:rsidR="006A48E6" w:rsidRDefault="006A48E6" w:rsidP="00290FDB">
      <w:pPr>
        <w:spacing w:after="0" w:line="240" w:lineRule="auto"/>
        <w:rPr>
          <w:rFonts w:ascii="Arial" w:hAnsi="Arial" w:cs="Arial"/>
        </w:rPr>
      </w:pPr>
    </w:p>
    <w:p w14:paraId="7B6AC924" w14:textId="6240ACF6" w:rsidR="006A48E6" w:rsidRDefault="006A48E6" w:rsidP="006A48E6">
      <w:pPr>
        <w:spacing w:after="0" w:line="240" w:lineRule="auto"/>
        <w:rPr>
          <w:rFonts w:ascii="Arial" w:hAnsi="Arial" w:cs="Arial"/>
        </w:rPr>
      </w:pPr>
      <w:r>
        <w:rPr>
          <w:rFonts w:ascii="Arial" w:hAnsi="Arial" w:cs="Arial"/>
        </w:rPr>
        <w:t xml:space="preserve">As for Check two, Protected Landscapes </w:t>
      </w:r>
      <w:proofErr w:type="gramStart"/>
      <w:r>
        <w:rPr>
          <w:rFonts w:ascii="Arial" w:hAnsi="Arial" w:cs="Arial"/>
        </w:rPr>
        <w:t>are able to</w:t>
      </w:r>
      <w:proofErr w:type="gramEnd"/>
      <w:r>
        <w:rPr>
          <w:rFonts w:ascii="Arial" w:hAnsi="Arial" w:cs="Arial"/>
        </w:rPr>
        <w:t xml:space="preserve"> choose to </w:t>
      </w:r>
      <w:r w:rsidRPr="00F801E6">
        <w:rPr>
          <w:rFonts w:ascii="Arial" w:hAnsi="Arial" w:cs="Arial"/>
        </w:rPr>
        <w:t xml:space="preserve">begin funding projects once they complete their initial checks (check 1) and prior to receiving </w:t>
      </w:r>
      <w:r>
        <w:rPr>
          <w:rFonts w:ascii="Arial" w:hAnsi="Arial" w:cs="Arial"/>
        </w:rPr>
        <w:t>confirmation</w:t>
      </w:r>
      <w:r w:rsidRPr="00F801E6">
        <w:rPr>
          <w:rFonts w:ascii="Arial" w:hAnsi="Arial" w:cs="Arial"/>
        </w:rPr>
        <w:t xml:space="preserve"> from the RPA (which will come within 20 days). </w:t>
      </w:r>
    </w:p>
    <w:p w14:paraId="663850BA" w14:textId="197DD6F9" w:rsidR="00E961ED" w:rsidRDefault="00E961ED" w:rsidP="006A48E6">
      <w:pPr>
        <w:spacing w:after="0" w:line="240" w:lineRule="auto"/>
        <w:rPr>
          <w:rFonts w:ascii="Arial" w:hAnsi="Arial" w:cs="Arial"/>
        </w:rPr>
      </w:pPr>
    </w:p>
    <w:p w14:paraId="5EFB8998" w14:textId="4462CD0B" w:rsidR="006A48E6" w:rsidRDefault="006A48E6" w:rsidP="006A48E6">
      <w:pPr>
        <w:spacing w:after="0" w:line="240" w:lineRule="auto"/>
        <w:rPr>
          <w:rFonts w:ascii="Arial" w:hAnsi="Arial" w:cs="Arial"/>
        </w:rPr>
      </w:pPr>
      <w:r>
        <w:rPr>
          <w:rFonts w:ascii="Arial" w:hAnsi="Arial" w:cs="Arial"/>
        </w:rPr>
        <w:t>As above,</w:t>
      </w:r>
      <w:r w:rsidRPr="00F801E6">
        <w:rPr>
          <w:rFonts w:ascii="Arial" w:hAnsi="Arial" w:cs="Arial"/>
        </w:rPr>
        <w:t xml:space="preserve"> should the unlikely scenario occur, and a dual funding incident be expose</w:t>
      </w:r>
      <w:r>
        <w:rPr>
          <w:rFonts w:ascii="Arial" w:hAnsi="Arial" w:cs="Arial"/>
        </w:rPr>
        <w:t>d,</w:t>
      </w:r>
      <w:r w:rsidRPr="00F801E6">
        <w:rPr>
          <w:rFonts w:ascii="Arial" w:hAnsi="Arial" w:cs="Arial"/>
        </w:rPr>
        <w:t xml:space="preserve"> the P</w:t>
      </w:r>
      <w:r w:rsidR="00406B20">
        <w:rPr>
          <w:rFonts w:ascii="Arial" w:hAnsi="Arial" w:cs="Arial"/>
        </w:rPr>
        <w:t xml:space="preserve">rotected </w:t>
      </w:r>
      <w:r w:rsidRPr="00F801E6">
        <w:rPr>
          <w:rFonts w:ascii="Arial" w:hAnsi="Arial" w:cs="Arial"/>
        </w:rPr>
        <w:t>L</w:t>
      </w:r>
      <w:r w:rsidR="00406B20">
        <w:rPr>
          <w:rFonts w:ascii="Arial" w:hAnsi="Arial" w:cs="Arial"/>
        </w:rPr>
        <w:t>andscape</w:t>
      </w:r>
      <w:r w:rsidRPr="00F801E6">
        <w:rPr>
          <w:rFonts w:ascii="Arial" w:hAnsi="Arial" w:cs="Arial"/>
        </w:rPr>
        <w:t xml:space="preserve">s will be responsible for clawing back the funding from the project recipient. </w:t>
      </w:r>
    </w:p>
    <w:p w14:paraId="37EB4E74" w14:textId="592D7CB3" w:rsidR="00661563" w:rsidRDefault="00661563" w:rsidP="006A48E6">
      <w:pPr>
        <w:spacing w:after="0" w:line="240" w:lineRule="auto"/>
        <w:rPr>
          <w:rFonts w:ascii="Arial" w:hAnsi="Arial" w:cs="Arial"/>
        </w:rPr>
      </w:pPr>
    </w:p>
    <w:p w14:paraId="4115C096" w14:textId="7EA505D3" w:rsidR="00661563" w:rsidRDefault="00661563" w:rsidP="006A48E6">
      <w:pPr>
        <w:spacing w:after="0" w:line="240" w:lineRule="auto"/>
        <w:rPr>
          <w:rFonts w:ascii="Arial" w:hAnsi="Arial" w:cs="Arial"/>
          <w:b/>
          <w:bCs/>
        </w:rPr>
      </w:pPr>
      <w:r>
        <w:rPr>
          <w:rFonts w:ascii="Arial" w:hAnsi="Arial" w:cs="Arial"/>
          <w:b/>
          <w:bCs/>
        </w:rPr>
        <w:t xml:space="preserve">Forestry Commission submissions </w:t>
      </w:r>
    </w:p>
    <w:p w14:paraId="52ECFA03" w14:textId="0FF04DAF" w:rsidR="00661563" w:rsidRDefault="00661563" w:rsidP="006A48E6">
      <w:pPr>
        <w:spacing w:after="0" w:line="240" w:lineRule="auto"/>
        <w:rPr>
          <w:rFonts w:ascii="Arial" w:hAnsi="Arial" w:cs="Arial"/>
        </w:rPr>
      </w:pPr>
      <w:r>
        <w:rPr>
          <w:rFonts w:ascii="Arial" w:hAnsi="Arial" w:cs="Arial"/>
        </w:rPr>
        <w:t xml:space="preserve"> </w:t>
      </w:r>
    </w:p>
    <w:p w14:paraId="32349CB5" w14:textId="50D8D0C4" w:rsidR="00CE0CDE" w:rsidRDefault="00661563" w:rsidP="006A48E6">
      <w:pPr>
        <w:spacing w:after="0" w:line="240" w:lineRule="auto"/>
        <w:rPr>
          <w:rFonts w:ascii="Arial" w:hAnsi="Arial" w:cs="Arial"/>
        </w:rPr>
      </w:pPr>
      <w:r>
        <w:rPr>
          <w:rFonts w:ascii="Arial" w:hAnsi="Arial" w:cs="Arial"/>
        </w:rPr>
        <w:t xml:space="preserve">Protected Landscapes must also submit the data on the successful projects to the Forestry Commission </w:t>
      </w:r>
      <w:r w:rsidR="00C42087">
        <w:rPr>
          <w:rFonts w:ascii="Arial" w:hAnsi="Arial" w:cs="Arial"/>
        </w:rPr>
        <w:t xml:space="preserve">(FC) </w:t>
      </w:r>
      <w:r>
        <w:rPr>
          <w:rFonts w:ascii="Arial" w:hAnsi="Arial" w:cs="Arial"/>
        </w:rPr>
        <w:t xml:space="preserve">to ensure that applicants to FC grants are not double funded. </w:t>
      </w:r>
      <w:r w:rsidR="00CE0CDE">
        <w:rPr>
          <w:rFonts w:ascii="Arial" w:hAnsi="Arial" w:cs="Arial"/>
        </w:rPr>
        <w:t xml:space="preserve">This programme is designed in a way which encourages applicants to consider the </w:t>
      </w:r>
      <w:r w:rsidR="00C42087">
        <w:rPr>
          <w:rFonts w:ascii="Arial" w:hAnsi="Arial" w:cs="Arial"/>
        </w:rPr>
        <w:t xml:space="preserve">larger </w:t>
      </w:r>
      <w:r w:rsidR="00CE0CDE">
        <w:rPr>
          <w:rFonts w:ascii="Arial" w:hAnsi="Arial" w:cs="Arial"/>
        </w:rPr>
        <w:t xml:space="preserve">government </w:t>
      </w:r>
      <w:r w:rsidR="00C42087">
        <w:rPr>
          <w:rFonts w:ascii="Arial" w:hAnsi="Arial" w:cs="Arial"/>
        </w:rPr>
        <w:t>grant</w:t>
      </w:r>
      <w:r w:rsidR="00CE0CDE">
        <w:rPr>
          <w:rFonts w:ascii="Arial" w:hAnsi="Arial" w:cs="Arial"/>
        </w:rPr>
        <w:t xml:space="preserve"> programmes before </w:t>
      </w:r>
      <w:r w:rsidR="00C42087">
        <w:rPr>
          <w:rFonts w:ascii="Arial" w:hAnsi="Arial" w:cs="Arial"/>
        </w:rPr>
        <w:t>choosing</w:t>
      </w:r>
      <w:r w:rsidR="00CE0CDE">
        <w:rPr>
          <w:rFonts w:ascii="Arial" w:hAnsi="Arial" w:cs="Arial"/>
        </w:rPr>
        <w:t xml:space="preserve"> that FiPL is the right vehicle to deliver their objectives. We</w:t>
      </w:r>
      <w:r>
        <w:rPr>
          <w:rFonts w:ascii="Arial" w:hAnsi="Arial" w:cs="Arial"/>
        </w:rPr>
        <w:t xml:space="preserve"> therefore </w:t>
      </w:r>
      <w:r w:rsidR="00CE0CDE">
        <w:rPr>
          <w:rFonts w:ascii="Arial" w:hAnsi="Arial" w:cs="Arial"/>
        </w:rPr>
        <w:t xml:space="preserve">do not expect for </w:t>
      </w:r>
      <w:r>
        <w:rPr>
          <w:rFonts w:ascii="Arial" w:hAnsi="Arial" w:cs="Arial"/>
        </w:rPr>
        <w:t xml:space="preserve">this programme </w:t>
      </w:r>
      <w:r w:rsidR="00CE0CDE">
        <w:rPr>
          <w:rFonts w:ascii="Arial" w:hAnsi="Arial" w:cs="Arial"/>
        </w:rPr>
        <w:t xml:space="preserve">to fund a significant number of projects </w:t>
      </w:r>
      <w:r>
        <w:rPr>
          <w:rFonts w:ascii="Arial" w:hAnsi="Arial" w:cs="Arial"/>
        </w:rPr>
        <w:t xml:space="preserve">in the woodland/forestry space and </w:t>
      </w:r>
      <w:r w:rsidR="00CE0CDE">
        <w:rPr>
          <w:rFonts w:ascii="Arial" w:hAnsi="Arial" w:cs="Arial"/>
        </w:rPr>
        <w:t>so the</w:t>
      </w:r>
      <w:r>
        <w:rPr>
          <w:rFonts w:ascii="Arial" w:hAnsi="Arial" w:cs="Arial"/>
        </w:rPr>
        <w:t xml:space="preserve"> risk of dual funding should be low.</w:t>
      </w:r>
      <w:r w:rsidR="00CF4333">
        <w:rPr>
          <w:rFonts w:ascii="Arial" w:hAnsi="Arial" w:cs="Arial"/>
        </w:rPr>
        <w:t xml:space="preserve"> The self-declaration in the application form should also mitigate this risk. </w:t>
      </w:r>
    </w:p>
    <w:p w14:paraId="17951729" w14:textId="4DA63265" w:rsidR="00CE0CDE" w:rsidRDefault="00CE0CDE" w:rsidP="006A48E6">
      <w:pPr>
        <w:spacing w:after="0" w:line="240" w:lineRule="auto"/>
        <w:rPr>
          <w:rFonts w:ascii="Arial" w:hAnsi="Arial" w:cs="Arial"/>
        </w:rPr>
      </w:pPr>
    </w:p>
    <w:p w14:paraId="1E8BEC51" w14:textId="28CDCB24" w:rsidR="00BF3896" w:rsidRPr="00690BE5" w:rsidRDefault="00CE0CDE" w:rsidP="00BF3896">
      <w:pPr>
        <w:spacing w:after="0" w:line="240" w:lineRule="auto"/>
        <w:rPr>
          <w:rFonts w:ascii="Arial" w:hAnsi="Arial" w:cs="Arial"/>
        </w:rPr>
      </w:pPr>
      <w:r>
        <w:rPr>
          <w:rFonts w:ascii="Arial" w:hAnsi="Arial" w:cs="Arial"/>
        </w:rPr>
        <w:t xml:space="preserve">Protected Landscapes should submit the data </w:t>
      </w:r>
      <w:r w:rsidR="00CF4333">
        <w:rPr>
          <w:rFonts w:ascii="Arial" w:hAnsi="Arial" w:cs="Arial"/>
        </w:rPr>
        <w:t xml:space="preserve">on successful projects </w:t>
      </w:r>
      <w:r>
        <w:rPr>
          <w:rFonts w:ascii="Arial" w:hAnsi="Arial" w:cs="Arial"/>
        </w:rPr>
        <w:t xml:space="preserve">to the FC </w:t>
      </w:r>
      <w:r w:rsidR="00CF4333">
        <w:rPr>
          <w:rFonts w:ascii="Arial" w:hAnsi="Arial" w:cs="Arial"/>
        </w:rPr>
        <w:t>using the same spreadsheet they</w:t>
      </w:r>
      <w:r>
        <w:rPr>
          <w:rFonts w:ascii="Arial" w:hAnsi="Arial" w:cs="Arial"/>
        </w:rPr>
        <w:t xml:space="preserve"> will for the RPA.</w:t>
      </w:r>
      <w:r w:rsidR="00CF4333">
        <w:rPr>
          <w:rFonts w:ascii="Arial" w:hAnsi="Arial" w:cs="Arial"/>
        </w:rPr>
        <w:t xml:space="preserve"> However, t</w:t>
      </w:r>
      <w:r>
        <w:rPr>
          <w:rFonts w:ascii="Arial" w:hAnsi="Arial" w:cs="Arial"/>
        </w:rPr>
        <w:t>here will</w:t>
      </w:r>
      <w:r w:rsidR="00CF4333">
        <w:rPr>
          <w:rFonts w:ascii="Arial" w:hAnsi="Arial" w:cs="Arial"/>
        </w:rPr>
        <w:t xml:space="preserve"> </w:t>
      </w:r>
      <w:r>
        <w:rPr>
          <w:rFonts w:ascii="Arial" w:hAnsi="Arial" w:cs="Arial"/>
        </w:rPr>
        <w:t xml:space="preserve">not be a </w:t>
      </w:r>
      <w:r w:rsidR="00CF4333">
        <w:rPr>
          <w:rFonts w:ascii="Arial" w:hAnsi="Arial" w:cs="Arial"/>
        </w:rPr>
        <w:t>specified working</w:t>
      </w:r>
      <w:r>
        <w:rPr>
          <w:rFonts w:ascii="Arial" w:hAnsi="Arial" w:cs="Arial"/>
        </w:rPr>
        <w:t xml:space="preserve"> day period that PLs should expect to hear back from the FC.</w:t>
      </w:r>
      <w:r w:rsidR="00CF4333">
        <w:rPr>
          <w:rFonts w:ascii="Arial" w:hAnsi="Arial" w:cs="Arial"/>
        </w:rPr>
        <w:t xml:space="preserve"> </w:t>
      </w:r>
      <w:r w:rsidR="00BF3896">
        <w:rPr>
          <w:rFonts w:ascii="Arial" w:hAnsi="Arial" w:cs="Arial"/>
        </w:rPr>
        <w:t>If Protected Landscapes are concerned about dual funding in the forestry/woodland space</w:t>
      </w:r>
      <w:r w:rsidR="00135B96">
        <w:rPr>
          <w:rFonts w:ascii="Arial" w:hAnsi="Arial" w:cs="Arial"/>
        </w:rPr>
        <w:t>,</w:t>
      </w:r>
      <w:r w:rsidR="00BF3896">
        <w:rPr>
          <w:rFonts w:ascii="Arial" w:hAnsi="Arial" w:cs="Arial"/>
        </w:rPr>
        <w:t xml:space="preserve"> they should approach their FC representative for the Local Assessment Panel for more advice. </w:t>
      </w:r>
    </w:p>
    <w:p w14:paraId="00239042" w14:textId="77777777" w:rsidR="00BF3896" w:rsidRDefault="00BF3896" w:rsidP="006A48E6">
      <w:pPr>
        <w:spacing w:after="0" w:line="240" w:lineRule="auto"/>
        <w:rPr>
          <w:rFonts w:ascii="Arial" w:hAnsi="Arial" w:cs="Arial"/>
        </w:rPr>
      </w:pPr>
    </w:p>
    <w:p w14:paraId="495E3338" w14:textId="52DAF227" w:rsidR="00CE0CDE" w:rsidRDefault="00CF4333" w:rsidP="006A48E6">
      <w:pPr>
        <w:spacing w:after="0" w:line="240" w:lineRule="auto"/>
        <w:rPr>
          <w:rFonts w:ascii="Arial" w:hAnsi="Arial" w:cs="Arial"/>
        </w:rPr>
      </w:pPr>
      <w:r>
        <w:rPr>
          <w:rFonts w:ascii="Arial" w:hAnsi="Arial" w:cs="Arial"/>
        </w:rPr>
        <w:t xml:space="preserve">If the FC </w:t>
      </w:r>
      <w:r w:rsidR="00BF3896">
        <w:rPr>
          <w:rFonts w:ascii="Arial" w:hAnsi="Arial" w:cs="Arial"/>
        </w:rPr>
        <w:t>identify</w:t>
      </w:r>
      <w:r>
        <w:rPr>
          <w:rFonts w:ascii="Arial" w:hAnsi="Arial" w:cs="Arial"/>
        </w:rPr>
        <w:t xml:space="preserve"> any </w:t>
      </w:r>
      <w:r w:rsidR="00BF3896">
        <w:rPr>
          <w:rFonts w:ascii="Arial" w:hAnsi="Arial" w:cs="Arial"/>
        </w:rPr>
        <w:t>concerns</w:t>
      </w:r>
      <w:r w:rsidR="00135B96">
        <w:rPr>
          <w:rFonts w:ascii="Arial" w:hAnsi="Arial" w:cs="Arial"/>
        </w:rPr>
        <w:t>,</w:t>
      </w:r>
      <w:r>
        <w:rPr>
          <w:rFonts w:ascii="Arial" w:hAnsi="Arial" w:cs="Arial"/>
        </w:rPr>
        <w:t xml:space="preserve"> they </w:t>
      </w:r>
      <w:r w:rsidR="00CE0CDE">
        <w:rPr>
          <w:rFonts w:ascii="Arial" w:hAnsi="Arial" w:cs="Arial"/>
        </w:rPr>
        <w:t>will notify P</w:t>
      </w:r>
      <w:r w:rsidR="00406B20">
        <w:rPr>
          <w:rFonts w:ascii="Arial" w:hAnsi="Arial" w:cs="Arial"/>
        </w:rPr>
        <w:t xml:space="preserve">rotected </w:t>
      </w:r>
      <w:r w:rsidR="00CE0CDE">
        <w:rPr>
          <w:rFonts w:ascii="Arial" w:hAnsi="Arial" w:cs="Arial"/>
        </w:rPr>
        <w:t>L</w:t>
      </w:r>
      <w:r w:rsidR="00406B20">
        <w:rPr>
          <w:rFonts w:ascii="Arial" w:hAnsi="Arial" w:cs="Arial"/>
        </w:rPr>
        <w:t>andscape</w:t>
      </w:r>
      <w:r w:rsidR="00CE0CDE">
        <w:rPr>
          <w:rFonts w:ascii="Arial" w:hAnsi="Arial" w:cs="Arial"/>
        </w:rPr>
        <w:t xml:space="preserve">s </w:t>
      </w:r>
      <w:r>
        <w:rPr>
          <w:rFonts w:ascii="Arial" w:hAnsi="Arial" w:cs="Arial"/>
        </w:rPr>
        <w:t>of</w:t>
      </w:r>
      <w:r w:rsidR="00CE0CDE">
        <w:rPr>
          <w:rFonts w:ascii="Arial" w:hAnsi="Arial" w:cs="Arial"/>
        </w:rPr>
        <w:t xml:space="preserve"> any issues for investigation and it will be the P</w:t>
      </w:r>
      <w:r w:rsidR="00406B20">
        <w:rPr>
          <w:rFonts w:ascii="Arial" w:hAnsi="Arial" w:cs="Arial"/>
        </w:rPr>
        <w:t xml:space="preserve">rotected </w:t>
      </w:r>
      <w:r w:rsidR="00CE0CDE">
        <w:rPr>
          <w:rFonts w:ascii="Arial" w:hAnsi="Arial" w:cs="Arial"/>
        </w:rPr>
        <w:t>L</w:t>
      </w:r>
      <w:r w:rsidR="00406B20">
        <w:rPr>
          <w:rFonts w:ascii="Arial" w:hAnsi="Arial" w:cs="Arial"/>
        </w:rPr>
        <w:t>andscape’</w:t>
      </w:r>
      <w:r w:rsidR="00CE0CDE">
        <w:rPr>
          <w:rFonts w:ascii="Arial" w:hAnsi="Arial" w:cs="Arial"/>
        </w:rPr>
        <w:t xml:space="preserve">s responsibility for clawing back the funding from the project recipient if that were to be necessary. </w:t>
      </w:r>
    </w:p>
    <w:p w14:paraId="4A1B6A96" w14:textId="77777777" w:rsidR="00CE0CDE" w:rsidRDefault="00CE0CDE" w:rsidP="006A48E6">
      <w:pPr>
        <w:spacing w:after="0" w:line="240" w:lineRule="auto"/>
        <w:rPr>
          <w:rFonts w:ascii="Arial" w:hAnsi="Arial" w:cs="Arial"/>
        </w:rPr>
      </w:pPr>
    </w:p>
    <w:p w14:paraId="37349A51" w14:textId="77777777" w:rsidR="00713E4F" w:rsidRPr="00F801E6" w:rsidRDefault="00713E4F" w:rsidP="00290FDB">
      <w:pPr>
        <w:spacing w:after="0" w:line="240" w:lineRule="auto"/>
        <w:rPr>
          <w:rFonts w:ascii="Arial" w:hAnsi="Arial" w:cs="Arial"/>
        </w:rPr>
      </w:pPr>
    </w:p>
    <w:p w14:paraId="74F03EB3" w14:textId="534AF3BF" w:rsidR="006228B5" w:rsidRDefault="006228B5" w:rsidP="00290FDB">
      <w:pPr>
        <w:pStyle w:val="Heading2"/>
        <w:spacing w:before="0" w:line="240" w:lineRule="auto"/>
        <w:rPr>
          <w:rFonts w:ascii="Arial" w:hAnsi="Arial" w:cs="Arial"/>
          <w:b/>
          <w:bCs/>
          <w:color w:val="auto"/>
          <w:sz w:val="22"/>
          <w:szCs w:val="22"/>
        </w:rPr>
      </w:pPr>
      <w:bookmarkStart w:id="32" w:name="_Toc74717680"/>
      <w:r w:rsidRPr="006228B5">
        <w:rPr>
          <w:rFonts w:ascii="Arial" w:hAnsi="Arial" w:cs="Arial"/>
          <w:b/>
          <w:bCs/>
          <w:color w:val="auto"/>
          <w:sz w:val="22"/>
          <w:szCs w:val="22"/>
        </w:rPr>
        <w:t>4.</w:t>
      </w:r>
      <w:r w:rsidR="002E5A3C">
        <w:rPr>
          <w:rFonts w:ascii="Arial" w:hAnsi="Arial" w:cs="Arial"/>
          <w:b/>
          <w:bCs/>
          <w:color w:val="auto"/>
          <w:sz w:val="22"/>
          <w:szCs w:val="22"/>
        </w:rPr>
        <w:t>1</w:t>
      </w:r>
      <w:r w:rsidR="008C7739">
        <w:rPr>
          <w:rFonts w:ascii="Arial" w:hAnsi="Arial" w:cs="Arial"/>
          <w:b/>
          <w:bCs/>
          <w:color w:val="auto"/>
          <w:sz w:val="22"/>
          <w:szCs w:val="22"/>
        </w:rPr>
        <w:t>2</w:t>
      </w:r>
      <w:r w:rsidRPr="006228B5">
        <w:rPr>
          <w:rFonts w:ascii="Arial" w:hAnsi="Arial" w:cs="Arial"/>
          <w:b/>
          <w:bCs/>
          <w:color w:val="auto"/>
          <w:sz w:val="22"/>
          <w:szCs w:val="22"/>
        </w:rPr>
        <w:t>. Submissions to Defra – inc</w:t>
      </w:r>
      <w:r w:rsidR="00BB7718">
        <w:rPr>
          <w:rFonts w:ascii="Arial" w:hAnsi="Arial" w:cs="Arial"/>
          <w:b/>
          <w:bCs/>
          <w:color w:val="auto"/>
          <w:sz w:val="22"/>
          <w:szCs w:val="22"/>
        </w:rPr>
        <w:t>luding</w:t>
      </w:r>
      <w:r w:rsidRPr="006228B5">
        <w:rPr>
          <w:rFonts w:ascii="Arial" w:hAnsi="Arial" w:cs="Arial"/>
          <w:b/>
          <w:bCs/>
          <w:color w:val="auto"/>
          <w:sz w:val="22"/>
          <w:szCs w:val="22"/>
        </w:rPr>
        <w:t xml:space="preserve"> data to RPA for cross checks and data to Defra on types of projects to be supported</w:t>
      </w:r>
      <w:bookmarkEnd w:id="32"/>
    </w:p>
    <w:p w14:paraId="74E44843" w14:textId="74B51F48" w:rsidR="009148C0" w:rsidRDefault="009148C0" w:rsidP="00290FDB">
      <w:pPr>
        <w:spacing w:after="0" w:line="240" w:lineRule="auto"/>
        <w:rPr>
          <w:rFonts w:ascii="Arial" w:hAnsi="Arial" w:cs="Arial"/>
        </w:rPr>
      </w:pPr>
    </w:p>
    <w:p w14:paraId="76744CEC" w14:textId="4A5D3A4A" w:rsidR="009148C0" w:rsidRDefault="009148C0" w:rsidP="00290FDB">
      <w:pPr>
        <w:spacing w:after="0" w:line="240" w:lineRule="auto"/>
        <w:rPr>
          <w:rFonts w:ascii="Arial" w:eastAsia="Arial" w:hAnsi="Arial" w:cs="Arial"/>
        </w:rPr>
      </w:pPr>
      <w:r w:rsidRPr="0AB4DDBE">
        <w:rPr>
          <w:rFonts w:ascii="Arial" w:eastAsia="Arial" w:hAnsi="Arial" w:cs="Arial"/>
        </w:rPr>
        <w:lastRenderedPageBreak/>
        <w:t xml:space="preserve">The </w:t>
      </w:r>
      <w:r>
        <w:rPr>
          <w:rFonts w:ascii="Arial" w:eastAsia="Arial" w:hAnsi="Arial" w:cs="Arial"/>
        </w:rPr>
        <w:t>Local Assessment Panels</w:t>
      </w:r>
      <w:r w:rsidRPr="0AB4DDBE">
        <w:rPr>
          <w:rFonts w:ascii="Arial" w:eastAsia="Arial" w:hAnsi="Arial" w:cs="Arial"/>
        </w:rPr>
        <w:t xml:space="preserve"> will </w:t>
      </w:r>
      <w:r w:rsidR="006319DE">
        <w:rPr>
          <w:rFonts w:ascii="Arial" w:eastAsia="Arial" w:hAnsi="Arial" w:cs="Arial"/>
        </w:rPr>
        <w:t xml:space="preserve">only </w:t>
      </w:r>
      <w:r w:rsidRPr="0AB4DDBE">
        <w:rPr>
          <w:rFonts w:ascii="Arial" w:eastAsia="Arial" w:hAnsi="Arial" w:cs="Arial"/>
        </w:rPr>
        <w:t xml:space="preserve">be required to share </w:t>
      </w:r>
      <w:r w:rsidR="006319DE">
        <w:rPr>
          <w:rFonts w:ascii="Arial" w:eastAsia="Arial" w:hAnsi="Arial" w:cs="Arial"/>
        </w:rPr>
        <w:t>details</w:t>
      </w:r>
      <w:r w:rsidRPr="0AB4DDBE">
        <w:rPr>
          <w:rFonts w:ascii="Arial" w:eastAsia="Arial" w:hAnsi="Arial" w:cs="Arial"/>
        </w:rPr>
        <w:t xml:space="preserve"> of projects they wish to support with Defra ahead of notifying successful applicants</w:t>
      </w:r>
      <w:r w:rsidR="006319DE">
        <w:rPr>
          <w:rFonts w:ascii="Arial" w:eastAsia="Arial" w:hAnsi="Arial" w:cs="Arial"/>
        </w:rPr>
        <w:t xml:space="preserve"> in exceptional circumstances</w:t>
      </w:r>
      <w:r w:rsidR="00497E05">
        <w:rPr>
          <w:rFonts w:ascii="Arial" w:eastAsia="Arial" w:hAnsi="Arial" w:cs="Arial"/>
        </w:rPr>
        <w:t>,</w:t>
      </w:r>
      <w:r w:rsidR="006319DE">
        <w:rPr>
          <w:rFonts w:ascii="Arial" w:eastAsia="Arial" w:hAnsi="Arial" w:cs="Arial"/>
        </w:rPr>
        <w:t xml:space="preserve"> such as where the project value is more than the maximum cost threshold or it addresses a particularly controversial issue</w:t>
      </w:r>
      <w:r w:rsidRPr="0AB4DDBE">
        <w:rPr>
          <w:rFonts w:ascii="Arial" w:eastAsia="Arial" w:hAnsi="Arial" w:cs="Arial"/>
        </w:rPr>
        <w:t xml:space="preserve">. </w:t>
      </w:r>
      <w:r w:rsidR="00B63D76">
        <w:rPr>
          <w:rFonts w:ascii="Arial" w:eastAsia="Arial" w:hAnsi="Arial" w:cs="Arial"/>
        </w:rPr>
        <w:t xml:space="preserve">Protected Landscape </w:t>
      </w:r>
      <w:r w:rsidR="00497E05">
        <w:rPr>
          <w:rFonts w:ascii="Arial" w:eastAsia="Arial" w:hAnsi="Arial" w:cs="Arial"/>
        </w:rPr>
        <w:t>bodies</w:t>
      </w:r>
      <w:r w:rsidR="00B63D76">
        <w:rPr>
          <w:rFonts w:ascii="Arial" w:eastAsia="Arial" w:hAnsi="Arial" w:cs="Arial"/>
        </w:rPr>
        <w:t xml:space="preserve"> should submit this information </w:t>
      </w:r>
      <w:r w:rsidR="0002705F">
        <w:rPr>
          <w:rFonts w:ascii="Arial" w:eastAsia="Arial" w:hAnsi="Arial" w:cs="Arial"/>
        </w:rPr>
        <w:t xml:space="preserve">to the FiPL team at </w:t>
      </w:r>
      <w:hyperlink r:id="rId20" w:history="1">
        <w:r w:rsidR="00D56F23" w:rsidRPr="003255FF">
          <w:rPr>
            <w:rStyle w:val="Hyperlink"/>
            <w:rFonts w:ascii="Arial" w:eastAsia="Arial" w:hAnsi="Arial" w:cs="Arial"/>
          </w:rPr>
          <w:t>FiPL@defra.gov.uk</w:t>
        </w:r>
      </w:hyperlink>
      <w:r w:rsidR="0002705F">
        <w:rPr>
          <w:rFonts w:ascii="Arial" w:eastAsia="Arial" w:hAnsi="Arial" w:cs="Arial"/>
        </w:rPr>
        <w:t>.</w:t>
      </w:r>
    </w:p>
    <w:p w14:paraId="7132D3C0" w14:textId="77777777" w:rsidR="00986EB2" w:rsidRDefault="00986EB2" w:rsidP="00290FDB">
      <w:pPr>
        <w:spacing w:after="0" w:line="240" w:lineRule="auto"/>
        <w:rPr>
          <w:rFonts w:ascii="Arial" w:eastAsia="Arial" w:hAnsi="Arial" w:cs="Arial"/>
        </w:rPr>
      </w:pPr>
    </w:p>
    <w:p w14:paraId="08E155FF" w14:textId="107AF53C" w:rsidR="00695EAC" w:rsidRDefault="00621A23" w:rsidP="00290FDB">
      <w:pPr>
        <w:spacing w:after="0" w:line="240" w:lineRule="auto"/>
        <w:rPr>
          <w:rFonts w:ascii="Arial" w:hAnsi="Arial" w:cs="Arial"/>
        </w:rPr>
      </w:pPr>
      <w:r>
        <w:rPr>
          <w:rFonts w:ascii="Arial" w:hAnsi="Arial" w:cs="Arial"/>
        </w:rPr>
        <w:t xml:space="preserve">As detailed </w:t>
      </w:r>
      <w:r w:rsidR="00BB7718">
        <w:rPr>
          <w:rFonts w:ascii="Arial" w:hAnsi="Arial" w:cs="Arial"/>
        </w:rPr>
        <w:t>in 4.</w:t>
      </w:r>
      <w:r w:rsidR="00695EAC">
        <w:rPr>
          <w:rFonts w:ascii="Arial" w:hAnsi="Arial" w:cs="Arial"/>
        </w:rPr>
        <w:t>11</w:t>
      </w:r>
      <w:r w:rsidR="00BE5C7A">
        <w:rPr>
          <w:rFonts w:ascii="Arial" w:hAnsi="Arial" w:cs="Arial"/>
        </w:rPr>
        <w:t>,</w:t>
      </w:r>
      <w:r>
        <w:rPr>
          <w:rFonts w:ascii="Arial" w:hAnsi="Arial" w:cs="Arial"/>
        </w:rPr>
        <w:t xml:space="preserve"> Protected Landscape</w:t>
      </w:r>
      <w:r w:rsidR="00546BAF">
        <w:rPr>
          <w:rFonts w:ascii="Arial" w:hAnsi="Arial" w:cs="Arial"/>
        </w:rPr>
        <w:t xml:space="preserve">s </w:t>
      </w:r>
      <w:r>
        <w:rPr>
          <w:rFonts w:ascii="Arial" w:hAnsi="Arial" w:cs="Arial"/>
        </w:rPr>
        <w:t>are responsible for reporting all agreements made to the RPA</w:t>
      </w:r>
      <w:r w:rsidR="000432D6">
        <w:rPr>
          <w:rFonts w:ascii="Arial" w:hAnsi="Arial" w:cs="Arial"/>
        </w:rPr>
        <w:t xml:space="preserve"> and the FC</w:t>
      </w:r>
      <w:r>
        <w:rPr>
          <w:rFonts w:ascii="Arial" w:hAnsi="Arial" w:cs="Arial"/>
        </w:rPr>
        <w:t xml:space="preserve"> to allow them to make checks against F</w:t>
      </w:r>
      <w:r w:rsidR="00406B20">
        <w:rPr>
          <w:rFonts w:ascii="Arial" w:hAnsi="Arial" w:cs="Arial"/>
        </w:rPr>
        <w:t>i</w:t>
      </w:r>
      <w:r>
        <w:rPr>
          <w:rFonts w:ascii="Arial" w:hAnsi="Arial" w:cs="Arial"/>
        </w:rPr>
        <w:t>PL.</w:t>
      </w:r>
      <w:r w:rsidR="00E961ED">
        <w:rPr>
          <w:rFonts w:ascii="Arial" w:hAnsi="Arial" w:cs="Arial"/>
        </w:rPr>
        <w:t xml:space="preserve"> </w:t>
      </w:r>
      <w:r w:rsidR="00695EAC">
        <w:rPr>
          <w:rFonts w:ascii="Arial" w:hAnsi="Arial" w:cs="Arial"/>
        </w:rPr>
        <w:t>Protected Landscapes should submit this data after each Local Assessment Panel</w:t>
      </w:r>
      <w:r w:rsidR="00E961ED">
        <w:rPr>
          <w:rFonts w:ascii="Arial" w:hAnsi="Arial" w:cs="Arial"/>
        </w:rPr>
        <w:t>, only submitting the successful applications</w:t>
      </w:r>
      <w:r w:rsidR="00695EAC">
        <w:rPr>
          <w:rFonts w:ascii="Arial" w:hAnsi="Arial" w:cs="Arial"/>
        </w:rPr>
        <w:t xml:space="preserve">. The spreadsheet to use for submissions can be found in Annex </w:t>
      </w:r>
      <w:r w:rsidR="00970582">
        <w:rPr>
          <w:rFonts w:ascii="Arial" w:hAnsi="Arial" w:cs="Arial"/>
        </w:rPr>
        <w:t>U.</w:t>
      </w:r>
      <w:r w:rsidR="00695EAC">
        <w:rPr>
          <w:rFonts w:ascii="Arial" w:hAnsi="Arial" w:cs="Arial"/>
        </w:rPr>
        <w:t xml:space="preserve"> </w:t>
      </w:r>
    </w:p>
    <w:p w14:paraId="5AE2FAA5" w14:textId="716E697B" w:rsidR="00E961ED" w:rsidRDefault="00E961ED" w:rsidP="00290FDB">
      <w:pPr>
        <w:spacing w:after="0" w:line="240" w:lineRule="auto"/>
        <w:rPr>
          <w:rFonts w:ascii="Arial" w:hAnsi="Arial" w:cs="Arial"/>
        </w:rPr>
      </w:pPr>
    </w:p>
    <w:p w14:paraId="4B6BF796" w14:textId="080605AB" w:rsidR="00695EAC" w:rsidRDefault="00695EAC" w:rsidP="00290FDB">
      <w:pPr>
        <w:spacing w:after="0" w:line="240" w:lineRule="auto"/>
        <w:rPr>
          <w:rFonts w:ascii="Arial" w:hAnsi="Arial" w:cs="Arial"/>
        </w:rPr>
      </w:pPr>
    </w:p>
    <w:tbl>
      <w:tblPr>
        <w:tblStyle w:val="TableGrid"/>
        <w:tblW w:w="0" w:type="auto"/>
        <w:tblLook w:val="04A0" w:firstRow="1" w:lastRow="0" w:firstColumn="1" w:lastColumn="0" w:noHBand="0" w:noVBand="1"/>
      </w:tblPr>
      <w:tblGrid>
        <w:gridCol w:w="3114"/>
        <w:gridCol w:w="5902"/>
      </w:tblGrid>
      <w:tr w:rsidR="00695EAC" w14:paraId="6CEE6A2E" w14:textId="77777777" w:rsidTr="00962362">
        <w:tc>
          <w:tcPr>
            <w:tcW w:w="3114" w:type="dxa"/>
          </w:tcPr>
          <w:p w14:paraId="06289933" w14:textId="0DEC00DF" w:rsidR="00695EAC" w:rsidRPr="00962362" w:rsidRDefault="00695EAC" w:rsidP="00290FDB">
            <w:pPr>
              <w:rPr>
                <w:rFonts w:ascii="Arial" w:hAnsi="Arial" w:cs="Arial"/>
                <w:b/>
                <w:bCs/>
              </w:rPr>
            </w:pPr>
            <w:r w:rsidRPr="00962362">
              <w:rPr>
                <w:rFonts w:ascii="Arial" w:hAnsi="Arial" w:cs="Arial"/>
                <w:b/>
                <w:bCs/>
              </w:rPr>
              <w:t xml:space="preserve">What to submit? </w:t>
            </w:r>
          </w:p>
        </w:tc>
        <w:tc>
          <w:tcPr>
            <w:tcW w:w="5902" w:type="dxa"/>
          </w:tcPr>
          <w:p w14:paraId="3D8D26FA" w14:textId="2336CED7" w:rsidR="00695EAC" w:rsidRDefault="00695EAC" w:rsidP="00290FDB">
            <w:pPr>
              <w:rPr>
                <w:rFonts w:ascii="Arial" w:hAnsi="Arial" w:cs="Arial"/>
              </w:rPr>
            </w:pPr>
            <w:r>
              <w:rPr>
                <w:rFonts w:ascii="Arial" w:hAnsi="Arial" w:cs="Arial"/>
              </w:rPr>
              <w:t xml:space="preserve">All relevant details of successful projects as outlined in the spreadsheet </w:t>
            </w:r>
            <w:r w:rsidR="00970582">
              <w:rPr>
                <w:rFonts w:ascii="Arial" w:hAnsi="Arial" w:cs="Arial"/>
              </w:rPr>
              <w:t>(Annex U)</w:t>
            </w:r>
            <w:r>
              <w:rPr>
                <w:rFonts w:ascii="Arial" w:hAnsi="Arial" w:cs="Arial"/>
              </w:rPr>
              <w:t xml:space="preserve"> </w:t>
            </w:r>
          </w:p>
          <w:p w14:paraId="5E89F0F9" w14:textId="7B6A7165" w:rsidR="00695EAC" w:rsidRDefault="00695EAC" w:rsidP="00290FDB">
            <w:pPr>
              <w:rPr>
                <w:rFonts w:ascii="Arial" w:hAnsi="Arial" w:cs="Arial"/>
              </w:rPr>
            </w:pPr>
          </w:p>
        </w:tc>
      </w:tr>
      <w:tr w:rsidR="00695EAC" w14:paraId="120E47A3" w14:textId="77777777" w:rsidTr="00962362">
        <w:tc>
          <w:tcPr>
            <w:tcW w:w="3114" w:type="dxa"/>
          </w:tcPr>
          <w:p w14:paraId="7FE08646" w14:textId="780565F9" w:rsidR="00695EAC" w:rsidRPr="00962362" w:rsidRDefault="00695EAC" w:rsidP="00290FDB">
            <w:pPr>
              <w:rPr>
                <w:rFonts w:ascii="Arial" w:hAnsi="Arial" w:cs="Arial"/>
                <w:b/>
                <w:bCs/>
              </w:rPr>
            </w:pPr>
            <w:r w:rsidRPr="00962362">
              <w:rPr>
                <w:rFonts w:ascii="Arial" w:hAnsi="Arial" w:cs="Arial"/>
                <w:b/>
                <w:bCs/>
              </w:rPr>
              <w:t>When to submit?</w:t>
            </w:r>
          </w:p>
        </w:tc>
        <w:tc>
          <w:tcPr>
            <w:tcW w:w="5902" w:type="dxa"/>
          </w:tcPr>
          <w:p w14:paraId="582AFFAF" w14:textId="77777777" w:rsidR="00695EAC" w:rsidRDefault="00695EAC" w:rsidP="00290FDB">
            <w:pPr>
              <w:rPr>
                <w:rFonts w:ascii="Arial" w:hAnsi="Arial" w:cs="Arial"/>
              </w:rPr>
            </w:pPr>
            <w:r>
              <w:rPr>
                <w:rFonts w:ascii="Arial" w:hAnsi="Arial" w:cs="Arial"/>
              </w:rPr>
              <w:t>After each Local Assessment Panel</w:t>
            </w:r>
          </w:p>
          <w:p w14:paraId="638C2257" w14:textId="6B1D2540" w:rsidR="00695EAC" w:rsidRDefault="00695EAC" w:rsidP="00290FDB">
            <w:pPr>
              <w:rPr>
                <w:rFonts w:ascii="Arial" w:hAnsi="Arial" w:cs="Arial"/>
              </w:rPr>
            </w:pPr>
          </w:p>
        </w:tc>
      </w:tr>
      <w:tr w:rsidR="00695EAC" w14:paraId="290BE3FD" w14:textId="77777777" w:rsidTr="00962362">
        <w:tc>
          <w:tcPr>
            <w:tcW w:w="3114" w:type="dxa"/>
          </w:tcPr>
          <w:p w14:paraId="4321F000" w14:textId="08B96E68" w:rsidR="00695EAC" w:rsidRPr="00695EAC" w:rsidRDefault="00695EAC" w:rsidP="00290FDB">
            <w:pPr>
              <w:rPr>
                <w:rFonts w:ascii="Arial" w:hAnsi="Arial" w:cs="Arial"/>
                <w:b/>
                <w:bCs/>
              </w:rPr>
            </w:pPr>
            <w:r>
              <w:rPr>
                <w:rFonts w:ascii="Arial" w:hAnsi="Arial" w:cs="Arial"/>
                <w:b/>
                <w:bCs/>
              </w:rPr>
              <w:t xml:space="preserve">Who to submit it to? </w:t>
            </w:r>
            <w:r w:rsidRPr="00695EAC">
              <w:rPr>
                <w:rFonts w:ascii="Arial" w:hAnsi="Arial" w:cs="Arial"/>
                <w:b/>
                <w:bCs/>
              </w:rPr>
              <w:t xml:space="preserve"> </w:t>
            </w:r>
          </w:p>
        </w:tc>
        <w:tc>
          <w:tcPr>
            <w:tcW w:w="5902" w:type="dxa"/>
          </w:tcPr>
          <w:p w14:paraId="236ACF0B" w14:textId="2861E652" w:rsidR="00695EAC" w:rsidRDefault="006873C5" w:rsidP="00290FDB">
            <w:pPr>
              <w:rPr>
                <w:rFonts w:ascii="Arial" w:hAnsi="Arial" w:cs="Arial"/>
              </w:rPr>
            </w:pPr>
            <w:r w:rsidRPr="000432D6">
              <w:rPr>
                <w:rFonts w:ascii="Arial" w:hAnsi="Arial" w:cs="Arial"/>
              </w:rPr>
              <w:t xml:space="preserve">There are </w:t>
            </w:r>
            <w:r w:rsidR="00A03B1D" w:rsidRPr="000432D6">
              <w:rPr>
                <w:rFonts w:ascii="Arial" w:hAnsi="Arial" w:cs="Arial"/>
              </w:rPr>
              <w:t>two</w:t>
            </w:r>
            <w:r w:rsidRPr="000432D6">
              <w:rPr>
                <w:rFonts w:ascii="Arial" w:hAnsi="Arial" w:cs="Arial"/>
              </w:rPr>
              <w:t xml:space="preserve"> teams in the RPA working on these checks – one team looking at the CS/ES checks, the other the Growth/Leader checks. </w:t>
            </w:r>
            <w:r w:rsidR="00EB3A4E">
              <w:rPr>
                <w:rFonts w:ascii="Arial" w:hAnsi="Arial" w:cs="Arial"/>
              </w:rPr>
              <w:t xml:space="preserve">You also need to send the data to the FC. </w:t>
            </w:r>
          </w:p>
          <w:p w14:paraId="5A90CAED" w14:textId="7FC5BE0F" w:rsidR="00EB3A4E" w:rsidRDefault="00EB3A4E" w:rsidP="00290FDB">
            <w:pPr>
              <w:rPr>
                <w:rFonts w:ascii="Arial" w:hAnsi="Arial" w:cs="Arial"/>
              </w:rPr>
            </w:pPr>
          </w:p>
          <w:p w14:paraId="60194F17" w14:textId="6A8D0082" w:rsidR="00EB3A4E" w:rsidRPr="000432D6" w:rsidRDefault="00EB3A4E" w:rsidP="00290FDB">
            <w:pPr>
              <w:rPr>
                <w:rFonts w:ascii="Arial" w:hAnsi="Arial" w:cs="Arial"/>
              </w:rPr>
            </w:pPr>
            <w:r>
              <w:rPr>
                <w:rFonts w:ascii="Arial" w:hAnsi="Arial" w:cs="Arial"/>
              </w:rPr>
              <w:t>Please email the spreadsheet to:</w:t>
            </w:r>
          </w:p>
          <w:p w14:paraId="091EEF9E" w14:textId="02DB312E" w:rsidR="006873C5" w:rsidRPr="000432D6" w:rsidRDefault="006873C5" w:rsidP="00290FDB">
            <w:pPr>
              <w:rPr>
                <w:rFonts w:ascii="Arial" w:hAnsi="Arial" w:cs="Arial"/>
              </w:rPr>
            </w:pPr>
          </w:p>
          <w:p w14:paraId="3AE88451" w14:textId="48343DDE" w:rsidR="006873C5" w:rsidRPr="00135B96" w:rsidRDefault="009C6CF8" w:rsidP="00290FDB">
            <w:pPr>
              <w:rPr>
                <w:rFonts w:ascii="Arial" w:hAnsi="Arial" w:cs="Arial"/>
              </w:rPr>
            </w:pPr>
            <w:hyperlink r:id="rId21" w:history="1">
              <w:r w:rsidR="00053FE5" w:rsidRPr="00135B96">
                <w:rPr>
                  <w:rStyle w:val="Hyperlink"/>
                  <w:rFonts w:ascii="Arial" w:hAnsi="Arial" w:cs="Arial"/>
                </w:rPr>
                <w:t>CentralGatekeeperTeam@rpa.gov.uk</w:t>
              </w:r>
            </w:hyperlink>
          </w:p>
          <w:p w14:paraId="1736482A" w14:textId="77777777" w:rsidR="00053FE5" w:rsidRPr="00135B96" w:rsidRDefault="00053FE5" w:rsidP="00290FDB">
            <w:pPr>
              <w:rPr>
                <w:rFonts w:ascii="Arial" w:hAnsi="Arial" w:cs="Arial"/>
              </w:rPr>
            </w:pPr>
          </w:p>
          <w:p w14:paraId="0CA30790" w14:textId="09240400" w:rsidR="006873C5" w:rsidRPr="00135B96" w:rsidRDefault="006873C5" w:rsidP="00290FDB">
            <w:pPr>
              <w:rPr>
                <w:rFonts w:ascii="Arial" w:hAnsi="Arial" w:cs="Arial"/>
              </w:rPr>
            </w:pPr>
            <w:r w:rsidRPr="00135B96">
              <w:rPr>
                <w:rFonts w:ascii="Arial" w:hAnsi="Arial" w:cs="Arial"/>
              </w:rPr>
              <w:t xml:space="preserve">AND </w:t>
            </w:r>
          </w:p>
          <w:p w14:paraId="45BA25FA" w14:textId="114FC795" w:rsidR="006873C5" w:rsidRPr="000432D6" w:rsidRDefault="006873C5" w:rsidP="00290FDB">
            <w:pPr>
              <w:rPr>
                <w:rFonts w:ascii="Arial" w:hAnsi="Arial" w:cs="Arial"/>
              </w:rPr>
            </w:pPr>
          </w:p>
          <w:p w14:paraId="2F2BC23D" w14:textId="64E44F66" w:rsidR="00695EAC" w:rsidRPr="00135B96" w:rsidRDefault="009C6CF8" w:rsidP="00290FDB">
            <w:pPr>
              <w:rPr>
                <w:rFonts w:ascii="Arial" w:hAnsi="Arial" w:cs="Arial"/>
              </w:rPr>
            </w:pPr>
            <w:hyperlink r:id="rId22" w:history="1">
              <w:r w:rsidR="003B3491" w:rsidRPr="00135B96">
                <w:rPr>
                  <w:rStyle w:val="Hyperlink"/>
                  <w:rFonts w:ascii="Arial" w:hAnsi="Arial" w:cs="Arial"/>
                </w:rPr>
                <w:t>RDPEClaimQueries@rpa.gov.uk</w:t>
              </w:r>
            </w:hyperlink>
            <w:r w:rsidR="003B3491" w:rsidRPr="00135B96">
              <w:rPr>
                <w:rFonts w:ascii="Arial" w:hAnsi="Arial" w:cs="Arial"/>
              </w:rPr>
              <w:t xml:space="preserve"> </w:t>
            </w:r>
          </w:p>
          <w:p w14:paraId="24D244FA" w14:textId="31ACF0E1" w:rsidR="000432D6" w:rsidRPr="000432D6" w:rsidRDefault="000432D6" w:rsidP="00290FDB">
            <w:pPr>
              <w:rPr>
                <w:rFonts w:ascii="Arial" w:hAnsi="Arial" w:cs="Arial"/>
              </w:rPr>
            </w:pPr>
          </w:p>
          <w:p w14:paraId="52A1BB35" w14:textId="43E8A3F9" w:rsidR="000432D6" w:rsidRPr="000432D6" w:rsidRDefault="000432D6" w:rsidP="00290FDB">
            <w:pPr>
              <w:rPr>
                <w:rFonts w:ascii="Arial" w:hAnsi="Arial" w:cs="Arial"/>
              </w:rPr>
            </w:pPr>
            <w:r w:rsidRPr="000432D6">
              <w:rPr>
                <w:rFonts w:ascii="Arial" w:hAnsi="Arial" w:cs="Arial"/>
              </w:rPr>
              <w:t xml:space="preserve">AND </w:t>
            </w:r>
          </w:p>
          <w:p w14:paraId="4EE76292" w14:textId="1DBD5016" w:rsidR="000432D6" w:rsidRPr="000432D6" w:rsidRDefault="000432D6" w:rsidP="00290FDB">
            <w:pPr>
              <w:rPr>
                <w:rFonts w:ascii="Arial" w:hAnsi="Arial" w:cs="Arial"/>
              </w:rPr>
            </w:pPr>
          </w:p>
          <w:p w14:paraId="02B615B1" w14:textId="52503E39" w:rsidR="000432D6" w:rsidRPr="000432D6" w:rsidRDefault="009C6CF8" w:rsidP="00290FDB">
            <w:pPr>
              <w:rPr>
                <w:rFonts w:ascii="Arial" w:hAnsi="Arial" w:cs="Arial"/>
              </w:rPr>
            </w:pPr>
            <w:hyperlink r:id="rId23" w:history="1">
              <w:r w:rsidR="000432D6" w:rsidRPr="000432D6">
                <w:rPr>
                  <w:rStyle w:val="Hyperlink"/>
                  <w:rFonts w:ascii="Arial" w:hAnsi="Arial" w:cs="Arial"/>
                </w:rPr>
                <w:t>ewcoenquiries@forestrycommission.gov.uk</w:t>
              </w:r>
            </w:hyperlink>
            <w:r w:rsidR="000432D6" w:rsidRPr="000432D6">
              <w:rPr>
                <w:rFonts w:ascii="Arial" w:hAnsi="Arial" w:cs="Arial"/>
              </w:rPr>
              <w:t xml:space="preserve"> </w:t>
            </w:r>
          </w:p>
          <w:p w14:paraId="6B6FFE2D" w14:textId="77777777" w:rsidR="000432D6" w:rsidRPr="000432D6" w:rsidRDefault="000432D6" w:rsidP="00290FDB">
            <w:pPr>
              <w:rPr>
                <w:rFonts w:ascii="Arial" w:hAnsi="Arial" w:cs="Arial"/>
              </w:rPr>
            </w:pPr>
          </w:p>
          <w:p w14:paraId="117760C8" w14:textId="78879CC5" w:rsidR="000432D6" w:rsidRPr="000432D6" w:rsidRDefault="000432D6" w:rsidP="000432D6">
            <w:pPr>
              <w:rPr>
                <w:rFonts w:ascii="Arial" w:hAnsi="Arial" w:cs="Arial"/>
              </w:rPr>
            </w:pPr>
            <w:r w:rsidRPr="000432D6">
              <w:rPr>
                <w:rFonts w:ascii="Arial" w:hAnsi="Arial" w:cs="Arial"/>
              </w:rPr>
              <w:t>Please ensure you address your email to all mailboxes. You can email all three contacts in the same email.</w:t>
            </w:r>
          </w:p>
          <w:p w14:paraId="0800FD8E" w14:textId="3CC75C80" w:rsidR="00695EAC" w:rsidRPr="000432D6" w:rsidRDefault="00695EAC" w:rsidP="00290FDB">
            <w:pPr>
              <w:rPr>
                <w:rFonts w:ascii="Arial" w:hAnsi="Arial" w:cs="Arial"/>
              </w:rPr>
            </w:pPr>
          </w:p>
        </w:tc>
      </w:tr>
      <w:tr w:rsidR="00695EAC" w14:paraId="2378DFB6" w14:textId="77777777" w:rsidTr="00962362">
        <w:tc>
          <w:tcPr>
            <w:tcW w:w="3114" w:type="dxa"/>
          </w:tcPr>
          <w:p w14:paraId="48362B9D" w14:textId="0718040E" w:rsidR="00695EAC" w:rsidRPr="00962362" w:rsidRDefault="00695EAC" w:rsidP="00290FDB">
            <w:pPr>
              <w:rPr>
                <w:rFonts w:ascii="Arial" w:hAnsi="Arial" w:cs="Arial"/>
                <w:b/>
                <w:bCs/>
              </w:rPr>
            </w:pPr>
            <w:r>
              <w:rPr>
                <w:rFonts w:ascii="Arial" w:hAnsi="Arial" w:cs="Arial"/>
                <w:b/>
                <w:bCs/>
              </w:rPr>
              <w:t xml:space="preserve">Are there any other details to include in the covering email? </w:t>
            </w:r>
            <w:r w:rsidRPr="00962362">
              <w:rPr>
                <w:rFonts w:ascii="Arial" w:hAnsi="Arial" w:cs="Arial"/>
                <w:b/>
                <w:bCs/>
              </w:rPr>
              <w:t xml:space="preserve"> </w:t>
            </w:r>
          </w:p>
        </w:tc>
        <w:tc>
          <w:tcPr>
            <w:tcW w:w="5902" w:type="dxa"/>
          </w:tcPr>
          <w:p w14:paraId="247F117D" w14:textId="77777777" w:rsidR="00695EAC" w:rsidRPr="00962362" w:rsidRDefault="00695EAC" w:rsidP="00962362">
            <w:pPr>
              <w:pStyle w:val="ListParagraph"/>
              <w:numPr>
                <w:ilvl w:val="0"/>
                <w:numId w:val="98"/>
              </w:numPr>
              <w:rPr>
                <w:rFonts w:ascii="Arial" w:hAnsi="Arial" w:cs="Arial"/>
              </w:rPr>
            </w:pPr>
            <w:r w:rsidRPr="00962362">
              <w:rPr>
                <w:rFonts w:ascii="Arial" w:hAnsi="Arial" w:cs="Arial"/>
              </w:rPr>
              <w:t xml:space="preserve">Name of Protected Landscape </w:t>
            </w:r>
          </w:p>
          <w:p w14:paraId="58712601" w14:textId="77777777" w:rsidR="00695EAC" w:rsidRPr="00962362" w:rsidRDefault="00695EAC" w:rsidP="00962362">
            <w:pPr>
              <w:pStyle w:val="ListParagraph"/>
              <w:numPr>
                <w:ilvl w:val="0"/>
                <w:numId w:val="98"/>
              </w:numPr>
              <w:rPr>
                <w:rFonts w:ascii="Arial" w:hAnsi="Arial" w:cs="Arial"/>
              </w:rPr>
            </w:pPr>
            <w:r w:rsidRPr="00962362">
              <w:rPr>
                <w:rFonts w:ascii="Arial" w:hAnsi="Arial" w:cs="Arial"/>
              </w:rPr>
              <w:t xml:space="preserve">Date of submission (date of email) </w:t>
            </w:r>
          </w:p>
          <w:p w14:paraId="6134038B" w14:textId="06934A5E" w:rsidR="00695EAC" w:rsidRPr="00962362" w:rsidRDefault="00695EAC" w:rsidP="00962362">
            <w:pPr>
              <w:pStyle w:val="ListParagraph"/>
              <w:numPr>
                <w:ilvl w:val="0"/>
                <w:numId w:val="98"/>
              </w:numPr>
              <w:rPr>
                <w:rFonts w:ascii="Arial" w:hAnsi="Arial" w:cs="Arial"/>
              </w:rPr>
            </w:pPr>
            <w:r w:rsidRPr="00962362">
              <w:rPr>
                <w:rFonts w:ascii="Arial" w:hAnsi="Arial" w:cs="Arial"/>
              </w:rPr>
              <w:t xml:space="preserve">Contact name, number and email for responses or queries from the RPA </w:t>
            </w:r>
          </w:p>
        </w:tc>
      </w:tr>
      <w:tr w:rsidR="00BF31EF" w14:paraId="1C73C693" w14:textId="77777777" w:rsidTr="00962362">
        <w:tc>
          <w:tcPr>
            <w:tcW w:w="3114" w:type="dxa"/>
          </w:tcPr>
          <w:p w14:paraId="4484A72A" w14:textId="3DE6383F" w:rsidR="00BF31EF" w:rsidRPr="00BF31EF" w:rsidDel="00695EAC" w:rsidRDefault="00BF31EF" w:rsidP="00290FDB">
            <w:pPr>
              <w:rPr>
                <w:rFonts w:ascii="Arial" w:hAnsi="Arial" w:cs="Arial"/>
                <w:b/>
                <w:bCs/>
              </w:rPr>
            </w:pPr>
            <w:r>
              <w:rPr>
                <w:rFonts w:ascii="Arial" w:hAnsi="Arial" w:cs="Arial"/>
                <w:b/>
                <w:bCs/>
              </w:rPr>
              <w:t>When will we hear back from the RPA?</w:t>
            </w:r>
          </w:p>
        </w:tc>
        <w:tc>
          <w:tcPr>
            <w:tcW w:w="5902" w:type="dxa"/>
          </w:tcPr>
          <w:p w14:paraId="6F1737A3" w14:textId="77777777" w:rsidR="00BF31EF" w:rsidRDefault="00BF31EF" w:rsidP="00695EAC">
            <w:pPr>
              <w:pStyle w:val="ListParagraph"/>
              <w:numPr>
                <w:ilvl w:val="0"/>
                <w:numId w:val="98"/>
              </w:numPr>
              <w:rPr>
                <w:rFonts w:ascii="Arial" w:hAnsi="Arial" w:cs="Arial"/>
              </w:rPr>
            </w:pPr>
            <w:r>
              <w:rPr>
                <w:rFonts w:ascii="Arial" w:hAnsi="Arial" w:cs="Arial"/>
              </w:rPr>
              <w:t xml:space="preserve">Within 20 working days from the submissions of data </w:t>
            </w:r>
          </w:p>
          <w:p w14:paraId="300DCCBA" w14:textId="6B5A5A34" w:rsidR="00BF31EF" w:rsidRPr="00695EAC" w:rsidRDefault="00BF31EF" w:rsidP="00695EAC">
            <w:pPr>
              <w:pStyle w:val="ListParagraph"/>
              <w:numPr>
                <w:ilvl w:val="0"/>
                <w:numId w:val="98"/>
              </w:numPr>
              <w:rPr>
                <w:rFonts w:ascii="Arial" w:hAnsi="Arial" w:cs="Arial"/>
              </w:rPr>
            </w:pPr>
            <w:r>
              <w:rPr>
                <w:rFonts w:ascii="Arial" w:hAnsi="Arial" w:cs="Arial"/>
              </w:rPr>
              <w:t xml:space="preserve">You </w:t>
            </w:r>
            <w:r w:rsidR="004B050D">
              <w:rPr>
                <w:rFonts w:ascii="Arial" w:hAnsi="Arial" w:cs="Arial"/>
              </w:rPr>
              <w:t xml:space="preserve">should expect two responses to confirm the checks – one from each team </w:t>
            </w:r>
          </w:p>
        </w:tc>
      </w:tr>
      <w:tr w:rsidR="00EB3A4E" w14:paraId="7968EF4E" w14:textId="77777777" w:rsidTr="00962362">
        <w:tc>
          <w:tcPr>
            <w:tcW w:w="3114" w:type="dxa"/>
          </w:tcPr>
          <w:p w14:paraId="52A68F30" w14:textId="07128C5E" w:rsidR="00EB3A4E" w:rsidRPr="00EB3A4E" w:rsidRDefault="00EB3A4E" w:rsidP="00290FDB">
            <w:pPr>
              <w:rPr>
                <w:rFonts w:ascii="Arial" w:hAnsi="Arial" w:cs="Arial"/>
                <w:b/>
                <w:bCs/>
              </w:rPr>
            </w:pPr>
            <w:r>
              <w:rPr>
                <w:rFonts w:ascii="Arial" w:hAnsi="Arial" w:cs="Arial"/>
                <w:b/>
                <w:bCs/>
              </w:rPr>
              <w:t>When will we hear back from the FC?</w:t>
            </w:r>
          </w:p>
        </w:tc>
        <w:tc>
          <w:tcPr>
            <w:tcW w:w="5902" w:type="dxa"/>
          </w:tcPr>
          <w:p w14:paraId="5AD00552" w14:textId="3F24BCE1" w:rsidR="00EB3A4E" w:rsidRDefault="00D33619" w:rsidP="00695EAC">
            <w:pPr>
              <w:pStyle w:val="ListParagraph"/>
              <w:numPr>
                <w:ilvl w:val="0"/>
                <w:numId w:val="98"/>
              </w:numPr>
              <w:rPr>
                <w:rFonts w:ascii="Arial" w:hAnsi="Arial" w:cs="Arial"/>
              </w:rPr>
            </w:pPr>
            <w:r>
              <w:rPr>
                <w:rFonts w:ascii="Arial" w:hAnsi="Arial" w:cs="Arial"/>
              </w:rPr>
              <w:t xml:space="preserve">There is no defined period. If Protected Landscapes are concerned about dual funding in the forestry/woodland </w:t>
            </w:r>
            <w:proofErr w:type="gramStart"/>
            <w:r>
              <w:rPr>
                <w:rFonts w:ascii="Arial" w:hAnsi="Arial" w:cs="Arial"/>
              </w:rPr>
              <w:t>space</w:t>
            </w:r>
            <w:proofErr w:type="gramEnd"/>
            <w:r>
              <w:rPr>
                <w:rFonts w:ascii="Arial" w:hAnsi="Arial" w:cs="Arial"/>
              </w:rPr>
              <w:t xml:space="preserve"> they should approach their FC representative for the Local Assessment Panel for more advice</w:t>
            </w:r>
          </w:p>
        </w:tc>
      </w:tr>
    </w:tbl>
    <w:p w14:paraId="3086A30D" w14:textId="39E1A5BE" w:rsidR="003A74DD" w:rsidRDefault="003A74DD" w:rsidP="00290FDB">
      <w:pPr>
        <w:spacing w:after="0" w:line="240" w:lineRule="auto"/>
        <w:rPr>
          <w:rFonts w:ascii="Arial" w:hAnsi="Arial" w:cs="Arial"/>
        </w:rPr>
      </w:pPr>
    </w:p>
    <w:p w14:paraId="20A04331" w14:textId="77777777" w:rsidR="000B2812" w:rsidRDefault="000B2812" w:rsidP="00290FDB">
      <w:pPr>
        <w:spacing w:after="0" w:line="240" w:lineRule="auto"/>
        <w:rPr>
          <w:rFonts w:ascii="Arial" w:hAnsi="Arial" w:cs="Arial"/>
        </w:rPr>
      </w:pPr>
    </w:p>
    <w:p w14:paraId="3EE2FC78" w14:textId="4757088B" w:rsidR="003A74DD" w:rsidRDefault="003A74DD" w:rsidP="003A74DD">
      <w:pPr>
        <w:pStyle w:val="Heading2"/>
        <w:rPr>
          <w:rFonts w:ascii="Arial" w:hAnsi="Arial" w:cs="Arial"/>
          <w:b/>
          <w:bCs/>
          <w:color w:val="auto"/>
          <w:sz w:val="22"/>
          <w:szCs w:val="22"/>
        </w:rPr>
      </w:pPr>
      <w:bookmarkStart w:id="33" w:name="_Toc74717681"/>
      <w:r w:rsidRPr="00497E05">
        <w:rPr>
          <w:rFonts w:ascii="Arial" w:hAnsi="Arial" w:cs="Arial"/>
          <w:b/>
          <w:bCs/>
          <w:color w:val="auto"/>
          <w:sz w:val="22"/>
          <w:szCs w:val="22"/>
        </w:rPr>
        <w:t>4.</w:t>
      </w:r>
      <w:r w:rsidR="00F1124A">
        <w:rPr>
          <w:rFonts w:ascii="Arial" w:hAnsi="Arial" w:cs="Arial"/>
          <w:b/>
          <w:bCs/>
          <w:color w:val="auto"/>
          <w:sz w:val="22"/>
          <w:szCs w:val="22"/>
        </w:rPr>
        <w:t>1</w:t>
      </w:r>
      <w:r w:rsidR="008C7739">
        <w:rPr>
          <w:rFonts w:ascii="Arial" w:hAnsi="Arial" w:cs="Arial"/>
          <w:b/>
          <w:bCs/>
          <w:color w:val="auto"/>
          <w:sz w:val="22"/>
          <w:szCs w:val="22"/>
        </w:rPr>
        <w:t>3.</w:t>
      </w:r>
      <w:r w:rsidRPr="00497E05">
        <w:rPr>
          <w:rFonts w:ascii="Arial" w:hAnsi="Arial" w:cs="Arial"/>
          <w:b/>
          <w:bCs/>
          <w:color w:val="auto"/>
          <w:sz w:val="22"/>
          <w:szCs w:val="22"/>
        </w:rPr>
        <w:t xml:space="preserve"> Complaints and </w:t>
      </w:r>
      <w:r w:rsidR="00686B62">
        <w:rPr>
          <w:rFonts w:ascii="Arial" w:hAnsi="Arial" w:cs="Arial"/>
          <w:b/>
          <w:bCs/>
          <w:color w:val="auto"/>
          <w:sz w:val="22"/>
          <w:szCs w:val="22"/>
        </w:rPr>
        <w:t>A</w:t>
      </w:r>
      <w:r w:rsidRPr="00497E05">
        <w:rPr>
          <w:rFonts w:ascii="Arial" w:hAnsi="Arial" w:cs="Arial"/>
          <w:b/>
          <w:bCs/>
          <w:color w:val="auto"/>
          <w:sz w:val="22"/>
          <w:szCs w:val="22"/>
        </w:rPr>
        <w:t>ppeals</w:t>
      </w:r>
      <w:bookmarkEnd w:id="33"/>
      <w:r w:rsidRPr="00497E05">
        <w:rPr>
          <w:rFonts w:ascii="Arial" w:hAnsi="Arial" w:cs="Arial"/>
          <w:b/>
          <w:bCs/>
          <w:color w:val="auto"/>
          <w:sz w:val="22"/>
          <w:szCs w:val="22"/>
        </w:rPr>
        <w:t xml:space="preserve"> </w:t>
      </w:r>
    </w:p>
    <w:p w14:paraId="250BFE4E" w14:textId="77777777" w:rsidR="004B5248" w:rsidRDefault="004B5248" w:rsidP="000B2812">
      <w:pPr>
        <w:spacing w:after="0" w:line="256" w:lineRule="auto"/>
        <w:jc w:val="both"/>
        <w:rPr>
          <w:rFonts w:ascii="Arial" w:hAnsi="Arial" w:cs="Arial"/>
          <w:b/>
          <w:bCs/>
        </w:rPr>
      </w:pPr>
    </w:p>
    <w:p w14:paraId="674161B2" w14:textId="7C640B21" w:rsidR="006F722D" w:rsidRPr="003829FA" w:rsidRDefault="006F722D" w:rsidP="000B2812">
      <w:pPr>
        <w:spacing w:after="0" w:line="256" w:lineRule="auto"/>
        <w:jc w:val="both"/>
        <w:rPr>
          <w:rFonts w:ascii="Arial" w:hAnsi="Arial" w:cs="Arial"/>
          <w:b/>
          <w:bCs/>
        </w:rPr>
      </w:pPr>
      <w:r w:rsidRPr="003829FA">
        <w:rPr>
          <w:rFonts w:ascii="Arial" w:hAnsi="Arial" w:cs="Arial"/>
          <w:b/>
          <w:bCs/>
        </w:rPr>
        <w:lastRenderedPageBreak/>
        <w:t>Appeals</w:t>
      </w:r>
    </w:p>
    <w:p w14:paraId="0C99DA4E" w14:textId="5C91751B" w:rsidR="006F722D" w:rsidRPr="0077549B" w:rsidRDefault="006F722D" w:rsidP="006F722D">
      <w:pPr>
        <w:spacing w:line="256" w:lineRule="auto"/>
        <w:jc w:val="both"/>
        <w:rPr>
          <w:rFonts w:ascii="Arial" w:hAnsi="Arial" w:cs="Arial"/>
        </w:rPr>
      </w:pPr>
      <w:r w:rsidRPr="0077549B">
        <w:rPr>
          <w:rFonts w:ascii="Arial" w:hAnsi="Arial" w:cs="Arial"/>
        </w:rPr>
        <w:t>Appeals on decisions made on applications should be made to the Protected Landscape</w:t>
      </w:r>
      <w:r>
        <w:rPr>
          <w:rFonts w:ascii="Arial" w:hAnsi="Arial" w:cs="Arial"/>
        </w:rPr>
        <w:t xml:space="preserve"> body</w:t>
      </w:r>
      <w:r w:rsidRPr="0077549B">
        <w:rPr>
          <w:rFonts w:ascii="Arial" w:hAnsi="Arial" w:cs="Arial"/>
        </w:rPr>
        <w:t xml:space="preserve"> in which the </w:t>
      </w:r>
      <w:r w:rsidR="00713E4F">
        <w:rPr>
          <w:rFonts w:ascii="Arial" w:hAnsi="Arial" w:cs="Arial"/>
        </w:rPr>
        <w:t>applicant is based</w:t>
      </w:r>
      <w:r w:rsidRPr="0077549B">
        <w:rPr>
          <w:rFonts w:ascii="Arial" w:hAnsi="Arial" w:cs="Arial"/>
        </w:rPr>
        <w:t xml:space="preserve"> (regardless of whether the decision was made at a shared Local Assessment Panel). </w:t>
      </w:r>
    </w:p>
    <w:p w14:paraId="3435AA31" w14:textId="77777777" w:rsidR="006F722D" w:rsidRPr="0077549B" w:rsidRDefault="006F722D" w:rsidP="006F722D">
      <w:pPr>
        <w:spacing w:line="256" w:lineRule="auto"/>
        <w:jc w:val="both"/>
        <w:rPr>
          <w:rFonts w:ascii="Arial" w:hAnsi="Arial" w:cs="Arial"/>
        </w:rPr>
      </w:pPr>
      <w:r w:rsidRPr="0077549B">
        <w:rPr>
          <w:rFonts w:ascii="Arial" w:hAnsi="Arial" w:cs="Arial"/>
        </w:rPr>
        <w:t xml:space="preserve">Applicants can only query a funding decision if they think that the Local Assessment Panel has: </w:t>
      </w:r>
    </w:p>
    <w:p w14:paraId="09CEDA3E" w14:textId="2CFFC06A" w:rsidR="006F722D" w:rsidRPr="0077549B" w:rsidRDefault="006F722D" w:rsidP="006F722D">
      <w:pPr>
        <w:pStyle w:val="ListParagraph"/>
        <w:numPr>
          <w:ilvl w:val="0"/>
          <w:numId w:val="78"/>
        </w:numPr>
        <w:spacing w:after="0" w:line="256" w:lineRule="auto"/>
        <w:jc w:val="both"/>
        <w:rPr>
          <w:rFonts w:ascii="Arial" w:hAnsi="Arial" w:cs="Arial"/>
        </w:rPr>
      </w:pPr>
      <w:r w:rsidRPr="0077549B">
        <w:rPr>
          <w:rFonts w:ascii="Arial" w:hAnsi="Arial" w:cs="Arial"/>
        </w:rPr>
        <w:t xml:space="preserve">made a mistake with the application </w:t>
      </w:r>
    </w:p>
    <w:p w14:paraId="5F973817" w14:textId="77777777" w:rsidR="006F722D" w:rsidRPr="0077549B" w:rsidRDefault="006F722D" w:rsidP="006F722D">
      <w:pPr>
        <w:pStyle w:val="ListParagraph"/>
        <w:numPr>
          <w:ilvl w:val="0"/>
          <w:numId w:val="78"/>
        </w:numPr>
        <w:spacing w:after="0" w:line="256" w:lineRule="auto"/>
        <w:jc w:val="both"/>
        <w:rPr>
          <w:rFonts w:ascii="Arial" w:hAnsi="Arial" w:cs="Arial"/>
        </w:rPr>
      </w:pPr>
      <w:r w:rsidRPr="0077549B">
        <w:rPr>
          <w:rFonts w:ascii="Arial" w:hAnsi="Arial" w:cs="Arial"/>
        </w:rPr>
        <w:t xml:space="preserve">made a processing error </w:t>
      </w:r>
    </w:p>
    <w:p w14:paraId="4E0D8262" w14:textId="1CCEA398" w:rsidR="00676F3A" w:rsidRDefault="008A7A61" w:rsidP="006F722D">
      <w:pPr>
        <w:pStyle w:val="ListParagraph"/>
        <w:numPr>
          <w:ilvl w:val="0"/>
          <w:numId w:val="78"/>
        </w:numPr>
        <w:spacing w:after="0" w:line="256" w:lineRule="auto"/>
        <w:jc w:val="both"/>
        <w:rPr>
          <w:rFonts w:ascii="Arial" w:hAnsi="Arial" w:cs="Arial"/>
        </w:rPr>
      </w:pPr>
      <w:r>
        <w:rPr>
          <w:rFonts w:ascii="Arial" w:hAnsi="Arial" w:cs="Arial"/>
        </w:rPr>
        <w:t>got the law wrong</w:t>
      </w:r>
    </w:p>
    <w:p w14:paraId="3E66B6A4" w14:textId="77777777" w:rsidR="000B2812" w:rsidRPr="000B2812" w:rsidRDefault="000B2812" w:rsidP="000B2812">
      <w:pPr>
        <w:pStyle w:val="ListParagraph"/>
        <w:spacing w:after="0" w:line="256" w:lineRule="auto"/>
        <w:jc w:val="both"/>
        <w:rPr>
          <w:rFonts w:ascii="Arial" w:hAnsi="Arial" w:cs="Arial"/>
        </w:rPr>
      </w:pPr>
    </w:p>
    <w:p w14:paraId="45D30180" w14:textId="26C29395" w:rsidR="006F722D" w:rsidRPr="0077549B" w:rsidRDefault="006F722D" w:rsidP="006F722D">
      <w:pPr>
        <w:spacing w:line="256" w:lineRule="auto"/>
        <w:jc w:val="both"/>
        <w:rPr>
          <w:rFonts w:ascii="Arial" w:hAnsi="Arial" w:cs="Arial"/>
        </w:rPr>
      </w:pPr>
      <w:r w:rsidRPr="0077549B">
        <w:rPr>
          <w:rFonts w:ascii="Arial" w:hAnsi="Arial" w:cs="Arial"/>
        </w:rPr>
        <w:t xml:space="preserve">Applicants must set out to their </w:t>
      </w:r>
      <w:r w:rsidR="00713E4F">
        <w:rPr>
          <w:rFonts w:ascii="Arial" w:hAnsi="Arial" w:cs="Arial"/>
        </w:rPr>
        <w:t xml:space="preserve">relevant </w:t>
      </w:r>
      <w:r w:rsidRPr="0077549B">
        <w:rPr>
          <w:rFonts w:ascii="Arial" w:hAnsi="Arial" w:cs="Arial"/>
        </w:rPr>
        <w:t>Protected Landscape</w:t>
      </w:r>
      <w:r>
        <w:rPr>
          <w:rFonts w:ascii="Arial" w:hAnsi="Arial" w:cs="Arial"/>
        </w:rPr>
        <w:t xml:space="preserve"> body</w:t>
      </w:r>
      <w:r w:rsidRPr="0077549B">
        <w:rPr>
          <w:rFonts w:ascii="Arial" w:hAnsi="Arial" w:cs="Arial"/>
        </w:rPr>
        <w:t xml:space="preserve"> the reason for their appeal under one (or more) of these 3 criteria.</w:t>
      </w:r>
      <w:r w:rsidR="00190B08">
        <w:rPr>
          <w:rFonts w:ascii="Arial" w:hAnsi="Arial" w:cs="Arial"/>
        </w:rPr>
        <w:t xml:space="preserve"> Information on how to appeal should be included in the written decision from the panel as a matter of course.</w:t>
      </w:r>
    </w:p>
    <w:p w14:paraId="367AC4AF" w14:textId="5D616463" w:rsidR="004D065C" w:rsidRDefault="004D065C" w:rsidP="006F722D">
      <w:pPr>
        <w:spacing w:line="256" w:lineRule="auto"/>
        <w:jc w:val="both"/>
        <w:rPr>
          <w:rFonts w:ascii="Arial" w:hAnsi="Arial" w:cs="Arial"/>
        </w:rPr>
      </w:pPr>
      <w:r>
        <w:rPr>
          <w:rFonts w:ascii="Arial" w:hAnsi="Arial" w:cs="Arial"/>
        </w:rPr>
        <w:t>Applicants should be provided with the following advice for making an appeal:</w:t>
      </w:r>
    </w:p>
    <w:p w14:paraId="1713CD94" w14:textId="77777777" w:rsidR="004D065C" w:rsidRPr="004D065C" w:rsidRDefault="004D065C" w:rsidP="004D065C">
      <w:pPr>
        <w:pStyle w:val="ListParagraph"/>
        <w:numPr>
          <w:ilvl w:val="0"/>
          <w:numId w:val="78"/>
        </w:numPr>
        <w:spacing w:after="0" w:line="256" w:lineRule="auto"/>
        <w:jc w:val="both"/>
        <w:rPr>
          <w:rFonts w:ascii="Arial" w:hAnsi="Arial" w:cs="Arial"/>
        </w:rPr>
      </w:pPr>
      <w:bookmarkStart w:id="34" w:name="_Hlk72933632"/>
      <w:r w:rsidRPr="004D065C">
        <w:rPr>
          <w:rFonts w:ascii="Arial" w:hAnsi="Arial" w:cs="Arial"/>
        </w:rPr>
        <w:t xml:space="preserve">An appeal must be made within 10 working days of receiving your application decision </w:t>
      </w:r>
    </w:p>
    <w:p w14:paraId="6DC25F09" w14:textId="7F07007D" w:rsidR="004D065C" w:rsidRPr="004D065C" w:rsidRDefault="004D065C" w:rsidP="004D065C">
      <w:pPr>
        <w:pStyle w:val="ListParagraph"/>
        <w:numPr>
          <w:ilvl w:val="0"/>
          <w:numId w:val="78"/>
        </w:numPr>
        <w:spacing w:after="0" w:line="256" w:lineRule="auto"/>
        <w:jc w:val="both"/>
        <w:rPr>
          <w:rFonts w:ascii="Arial" w:hAnsi="Arial" w:cs="Arial"/>
        </w:rPr>
      </w:pPr>
      <w:r w:rsidRPr="004D065C">
        <w:rPr>
          <w:rFonts w:ascii="Arial" w:hAnsi="Arial" w:cs="Arial"/>
        </w:rPr>
        <w:t xml:space="preserve">The PL will aim to communicate with you about your appeal within 15 workings days from when you submitted your appeal. </w:t>
      </w:r>
    </w:p>
    <w:bookmarkEnd w:id="34"/>
    <w:p w14:paraId="0562698D" w14:textId="77777777" w:rsidR="004D065C" w:rsidRPr="004D065C" w:rsidRDefault="004D065C" w:rsidP="004D065C">
      <w:pPr>
        <w:pStyle w:val="ListParagraph"/>
        <w:spacing w:after="0" w:line="256" w:lineRule="auto"/>
        <w:jc w:val="both"/>
        <w:rPr>
          <w:rFonts w:ascii="Arial" w:hAnsi="Arial" w:cs="Arial"/>
        </w:rPr>
      </w:pPr>
    </w:p>
    <w:p w14:paraId="24F20ECE" w14:textId="2BA8D63C" w:rsidR="000B2812" w:rsidRDefault="004D065C" w:rsidP="000B2812">
      <w:pPr>
        <w:spacing w:after="0" w:line="256" w:lineRule="auto"/>
        <w:jc w:val="both"/>
        <w:rPr>
          <w:rFonts w:ascii="Arial" w:hAnsi="Arial" w:cs="Arial"/>
        </w:rPr>
      </w:pPr>
      <w:r w:rsidRPr="004D065C">
        <w:rPr>
          <w:rFonts w:ascii="Arial" w:hAnsi="Arial" w:cs="Arial"/>
        </w:rPr>
        <w:t>Appeals should be dealt with locally in the first instance by the relevant Protected Landscape body. Where necessary, Protected Landscapes bodies (and, for AONB Partnerships, their host authorities) can escalate the appeal to Defra for advice and further management of the appeal.</w:t>
      </w:r>
    </w:p>
    <w:p w14:paraId="072F7F50" w14:textId="77777777" w:rsidR="000B2812" w:rsidRPr="0077549B" w:rsidRDefault="000B2812" w:rsidP="000B2812">
      <w:pPr>
        <w:spacing w:after="0" w:line="256" w:lineRule="auto"/>
        <w:jc w:val="both"/>
        <w:rPr>
          <w:rFonts w:ascii="Arial" w:hAnsi="Arial" w:cs="Arial"/>
        </w:rPr>
      </w:pPr>
    </w:p>
    <w:p w14:paraId="03C4111B" w14:textId="77777777" w:rsidR="006F722D" w:rsidRPr="003829FA" w:rsidRDefault="006F722D" w:rsidP="006F722D">
      <w:pPr>
        <w:spacing w:line="256" w:lineRule="auto"/>
        <w:jc w:val="both"/>
        <w:rPr>
          <w:rFonts w:ascii="Arial" w:hAnsi="Arial" w:cs="Arial"/>
          <w:b/>
          <w:bCs/>
        </w:rPr>
      </w:pPr>
      <w:r w:rsidRPr="003829FA">
        <w:rPr>
          <w:rFonts w:ascii="Arial" w:hAnsi="Arial" w:cs="Arial"/>
          <w:b/>
          <w:bCs/>
        </w:rPr>
        <w:t>Complaints</w:t>
      </w:r>
    </w:p>
    <w:p w14:paraId="502B0805" w14:textId="506158FF" w:rsidR="006F722D" w:rsidRDefault="006F722D" w:rsidP="006F722D">
      <w:pPr>
        <w:spacing w:line="256" w:lineRule="auto"/>
        <w:jc w:val="both"/>
        <w:rPr>
          <w:rFonts w:ascii="Arial" w:hAnsi="Arial" w:cs="Arial"/>
        </w:rPr>
      </w:pPr>
      <w:bookmarkStart w:id="35" w:name="_Hlk72256426"/>
      <w:r w:rsidRPr="0077549B">
        <w:rPr>
          <w:rFonts w:ascii="Arial" w:hAnsi="Arial" w:cs="Arial"/>
        </w:rPr>
        <w:t>Complaints (separate to appeals on applications) should be directed to the Protected Landscape</w:t>
      </w:r>
      <w:r>
        <w:rPr>
          <w:rFonts w:ascii="Arial" w:hAnsi="Arial" w:cs="Arial"/>
        </w:rPr>
        <w:t xml:space="preserve"> body</w:t>
      </w:r>
      <w:r w:rsidRPr="0077549B">
        <w:rPr>
          <w:rFonts w:ascii="Arial" w:hAnsi="Arial" w:cs="Arial"/>
        </w:rPr>
        <w:t xml:space="preserve"> </w:t>
      </w:r>
      <w:r w:rsidR="00713E4F">
        <w:rPr>
          <w:rFonts w:ascii="Arial" w:hAnsi="Arial" w:cs="Arial"/>
        </w:rPr>
        <w:t>relevant to the application or project</w:t>
      </w:r>
      <w:r w:rsidRPr="0077549B">
        <w:rPr>
          <w:rFonts w:ascii="Arial" w:hAnsi="Arial" w:cs="Arial"/>
        </w:rPr>
        <w:t>. Protected Landscape</w:t>
      </w:r>
      <w:r>
        <w:rPr>
          <w:rFonts w:ascii="Arial" w:hAnsi="Arial" w:cs="Arial"/>
        </w:rPr>
        <w:t xml:space="preserve"> bodies</w:t>
      </w:r>
      <w:r w:rsidRPr="0077549B">
        <w:rPr>
          <w:rFonts w:ascii="Arial" w:hAnsi="Arial" w:cs="Arial"/>
        </w:rPr>
        <w:t xml:space="preserve"> should all have complaints procedures in place and there will be some local variation. </w:t>
      </w:r>
    </w:p>
    <w:p w14:paraId="350FEF5F" w14:textId="77777777" w:rsidR="00713E85" w:rsidRDefault="00713E85" w:rsidP="00713E85">
      <w:pPr>
        <w:spacing w:line="256" w:lineRule="auto"/>
        <w:jc w:val="both"/>
        <w:rPr>
          <w:rFonts w:ascii="Arial" w:hAnsi="Arial" w:cs="Arial"/>
        </w:rPr>
      </w:pPr>
      <w:r w:rsidRPr="007211DF">
        <w:rPr>
          <w:rFonts w:ascii="Arial" w:hAnsi="Arial" w:cs="Arial"/>
        </w:rPr>
        <w:t>Applicants should be provided with the following advice for making a</w:t>
      </w:r>
      <w:r>
        <w:rPr>
          <w:rFonts w:ascii="Arial" w:hAnsi="Arial" w:cs="Arial"/>
        </w:rPr>
        <w:t xml:space="preserve"> complaint:</w:t>
      </w:r>
    </w:p>
    <w:p w14:paraId="41A01344" w14:textId="2498F750" w:rsidR="00713E85" w:rsidRDefault="00713E85" w:rsidP="006F722D">
      <w:pPr>
        <w:pStyle w:val="ListParagraph"/>
        <w:numPr>
          <w:ilvl w:val="0"/>
          <w:numId w:val="78"/>
        </w:numPr>
        <w:spacing w:after="0" w:line="256" w:lineRule="auto"/>
        <w:jc w:val="both"/>
        <w:rPr>
          <w:rFonts w:ascii="Arial" w:hAnsi="Arial" w:cs="Arial"/>
        </w:rPr>
      </w:pPr>
      <w:r w:rsidRPr="007211DF">
        <w:rPr>
          <w:rFonts w:ascii="Arial" w:hAnsi="Arial" w:cs="Arial"/>
        </w:rPr>
        <w:t>The PL will aim to communicate with you about your complaint</w:t>
      </w:r>
      <w:r w:rsidRPr="003D0334">
        <w:rPr>
          <w:rFonts w:ascii="Arial" w:hAnsi="Arial" w:cs="Arial"/>
        </w:rPr>
        <w:t xml:space="preserve"> within 15 workings days from when you submitted your complaint</w:t>
      </w:r>
      <w:r w:rsidRPr="007211DF">
        <w:rPr>
          <w:rFonts w:ascii="Arial" w:hAnsi="Arial" w:cs="Arial"/>
        </w:rPr>
        <w:t>, although if the matter is complex this may need to be extended, within a reasonable period, after explaining to why.</w:t>
      </w:r>
    </w:p>
    <w:p w14:paraId="1B547DF9" w14:textId="77777777" w:rsidR="00713E85" w:rsidRPr="00713E85" w:rsidRDefault="00713E85" w:rsidP="00713E85">
      <w:pPr>
        <w:pStyle w:val="ListParagraph"/>
        <w:spacing w:after="0" w:line="256" w:lineRule="auto"/>
        <w:jc w:val="both"/>
        <w:rPr>
          <w:rFonts w:ascii="Arial" w:hAnsi="Arial" w:cs="Arial"/>
        </w:rPr>
      </w:pPr>
    </w:p>
    <w:p w14:paraId="235E119E" w14:textId="5B1DA87A" w:rsidR="006F722D" w:rsidRPr="003829FA" w:rsidRDefault="006F722D" w:rsidP="006F722D">
      <w:pPr>
        <w:rPr>
          <w:rFonts w:ascii="Arial" w:hAnsi="Arial" w:cs="Arial"/>
        </w:rPr>
      </w:pPr>
      <w:r w:rsidRPr="0077549B">
        <w:rPr>
          <w:rFonts w:ascii="Arial" w:hAnsi="Arial" w:cs="Arial"/>
        </w:rPr>
        <w:t>Protected Landscape</w:t>
      </w:r>
      <w:r>
        <w:rPr>
          <w:rFonts w:ascii="Arial" w:hAnsi="Arial" w:cs="Arial"/>
        </w:rPr>
        <w:t xml:space="preserve"> bodies</w:t>
      </w:r>
      <w:r w:rsidRPr="0077549B">
        <w:rPr>
          <w:rFonts w:ascii="Arial" w:hAnsi="Arial" w:cs="Arial"/>
        </w:rPr>
        <w:t xml:space="preserve"> should address the complaint in the first instance</w:t>
      </w:r>
      <w:r w:rsidR="00713E85">
        <w:rPr>
          <w:rFonts w:ascii="Arial" w:hAnsi="Arial" w:cs="Arial"/>
        </w:rPr>
        <w:t>. S</w:t>
      </w:r>
      <w:r w:rsidRPr="0077549B">
        <w:rPr>
          <w:rFonts w:ascii="Arial" w:hAnsi="Arial" w:cs="Arial"/>
        </w:rPr>
        <w:t xml:space="preserve">hould an applicant think their complaint is not being dealt with adequately, the Protected Landscape </w:t>
      </w:r>
      <w:r>
        <w:rPr>
          <w:rFonts w:ascii="Arial" w:hAnsi="Arial" w:cs="Arial"/>
        </w:rPr>
        <w:t xml:space="preserve">body </w:t>
      </w:r>
      <w:r w:rsidRPr="0077549B">
        <w:rPr>
          <w:rFonts w:ascii="Arial" w:hAnsi="Arial" w:cs="Arial"/>
        </w:rPr>
        <w:t xml:space="preserve">can refer the complaint to Defra for further investigation. </w:t>
      </w:r>
    </w:p>
    <w:p w14:paraId="31BA7719" w14:textId="56C0FF62" w:rsidR="000B2812" w:rsidRDefault="003A4FF1" w:rsidP="00BE5C7A">
      <w:pPr>
        <w:rPr>
          <w:rFonts w:ascii="Arial" w:hAnsi="Arial" w:cs="Arial"/>
        </w:rPr>
      </w:pPr>
      <w:r w:rsidRPr="003A4FF1">
        <w:rPr>
          <w:rFonts w:ascii="Arial" w:hAnsi="Arial" w:cs="Arial"/>
        </w:rPr>
        <w:t>All Protected Landscapes will have formal complaint and compliment procedures in place and fall under the jurisdiction of the independent Local Government and Social Care Ombudsman which is the final stage for complaints about the local authorities (i.e. protected landscapes)</w:t>
      </w:r>
      <w:r>
        <w:rPr>
          <w:rFonts w:ascii="Arial" w:hAnsi="Arial" w:cs="Arial"/>
        </w:rPr>
        <w:t>.</w:t>
      </w:r>
      <w:bookmarkEnd w:id="35"/>
    </w:p>
    <w:p w14:paraId="45124804" w14:textId="77777777" w:rsidR="000B2812" w:rsidRPr="000B2812" w:rsidRDefault="000B2812" w:rsidP="000B2812">
      <w:pPr>
        <w:spacing w:after="0"/>
        <w:rPr>
          <w:rFonts w:ascii="Arial" w:hAnsi="Arial" w:cs="Arial"/>
        </w:rPr>
      </w:pPr>
    </w:p>
    <w:p w14:paraId="201D6B6D" w14:textId="11D14CF5" w:rsidR="006228B5" w:rsidRPr="006228B5" w:rsidRDefault="006228B5" w:rsidP="00290FDB">
      <w:pPr>
        <w:pStyle w:val="Heading1"/>
        <w:spacing w:before="0" w:line="240" w:lineRule="auto"/>
        <w:rPr>
          <w:rFonts w:ascii="Arial" w:hAnsi="Arial" w:cs="Arial"/>
          <w:b/>
          <w:bCs/>
          <w:color w:val="auto"/>
          <w:sz w:val="22"/>
          <w:szCs w:val="22"/>
          <w:u w:val="single"/>
        </w:rPr>
      </w:pPr>
      <w:bookmarkStart w:id="36" w:name="_Toc74717682"/>
      <w:r w:rsidRPr="006228B5">
        <w:rPr>
          <w:rFonts w:ascii="Arial" w:hAnsi="Arial" w:cs="Arial"/>
          <w:b/>
          <w:bCs/>
          <w:color w:val="auto"/>
          <w:sz w:val="22"/>
          <w:szCs w:val="22"/>
          <w:u w:val="single"/>
        </w:rPr>
        <w:t>Section 5: Monitoring and Evaluati</w:t>
      </w:r>
      <w:r w:rsidR="002A6898">
        <w:rPr>
          <w:rFonts w:ascii="Arial" w:hAnsi="Arial" w:cs="Arial"/>
          <w:b/>
          <w:bCs/>
          <w:color w:val="auto"/>
          <w:sz w:val="22"/>
          <w:szCs w:val="22"/>
          <w:u w:val="single"/>
        </w:rPr>
        <w:t>on</w:t>
      </w:r>
      <w:bookmarkEnd w:id="36"/>
    </w:p>
    <w:p w14:paraId="23AEE7A0" w14:textId="77777777" w:rsidR="006E262C" w:rsidRPr="005F5A6E" w:rsidRDefault="006E262C" w:rsidP="005F5A6E">
      <w:pPr>
        <w:rPr>
          <w:rFonts w:ascii="Arial" w:hAnsi="Arial" w:cs="Arial"/>
        </w:rPr>
      </w:pPr>
    </w:p>
    <w:p w14:paraId="07F8B35B" w14:textId="46BA6979" w:rsidR="006228B5" w:rsidRDefault="006228B5" w:rsidP="00290FDB">
      <w:pPr>
        <w:pStyle w:val="Heading2"/>
        <w:spacing w:before="0" w:line="240" w:lineRule="auto"/>
        <w:rPr>
          <w:rFonts w:ascii="Arial" w:hAnsi="Arial" w:cs="Arial"/>
          <w:b/>
          <w:bCs/>
          <w:color w:val="auto"/>
          <w:sz w:val="22"/>
          <w:szCs w:val="22"/>
        </w:rPr>
      </w:pPr>
      <w:bookmarkStart w:id="37" w:name="_Toc74717683"/>
      <w:r w:rsidRPr="006228B5">
        <w:rPr>
          <w:rFonts w:ascii="Arial" w:hAnsi="Arial" w:cs="Arial"/>
          <w:b/>
          <w:bCs/>
          <w:color w:val="auto"/>
          <w:sz w:val="22"/>
          <w:szCs w:val="22"/>
        </w:rPr>
        <w:t>5.1. Expectations for PLs</w:t>
      </w:r>
      <w:bookmarkEnd w:id="37"/>
    </w:p>
    <w:p w14:paraId="6B054F72" w14:textId="77777777" w:rsidR="006E262C" w:rsidRPr="006E262C" w:rsidRDefault="006E262C" w:rsidP="00290FDB">
      <w:pPr>
        <w:spacing w:after="0" w:line="240" w:lineRule="auto"/>
      </w:pPr>
    </w:p>
    <w:p w14:paraId="5EF02ECC" w14:textId="55748DC9" w:rsidR="00A91421" w:rsidRPr="00BE5C7A" w:rsidRDefault="00A91421" w:rsidP="005F5A6E">
      <w:pPr>
        <w:pStyle w:val="Style3"/>
        <w:spacing w:before="0"/>
        <w:rPr>
          <w:rFonts w:ascii="Arial" w:hAnsi="Arial" w:cs="Arial"/>
          <w:bCs w:val="0"/>
          <w:i/>
          <w:iCs/>
          <w:sz w:val="22"/>
          <w:szCs w:val="22"/>
          <w:highlight w:val="yellow"/>
        </w:rPr>
      </w:pPr>
      <w:bookmarkStart w:id="38" w:name="_Hlk68774503"/>
      <w:r w:rsidRPr="00BE5C7A">
        <w:rPr>
          <w:rFonts w:ascii="Arial" w:hAnsi="Arial" w:cs="Arial"/>
          <w:sz w:val="22"/>
          <w:szCs w:val="22"/>
        </w:rPr>
        <w:t>Monitoring</w:t>
      </w:r>
      <w:r w:rsidR="00355200" w:rsidRPr="00BE5C7A">
        <w:rPr>
          <w:rFonts w:ascii="Arial" w:hAnsi="Arial" w:cs="Arial"/>
          <w:sz w:val="22"/>
          <w:szCs w:val="22"/>
        </w:rPr>
        <w:t xml:space="preserve"> </w:t>
      </w:r>
      <w:r w:rsidR="00355200" w:rsidRPr="00BE5C7A">
        <w:rPr>
          <w:rFonts w:ascii="Arial" w:hAnsi="Arial" w:cs="Arial"/>
          <w:i/>
          <w:iCs/>
          <w:sz w:val="22"/>
          <w:szCs w:val="22"/>
        </w:rPr>
        <w:t>(Connected to Financial Reporting, above)</w:t>
      </w:r>
    </w:p>
    <w:p w14:paraId="4743EFAB" w14:textId="144E5AE6" w:rsidR="00A91421" w:rsidRDefault="00A91421" w:rsidP="00290FDB">
      <w:pPr>
        <w:spacing w:after="0" w:line="240" w:lineRule="auto"/>
        <w:rPr>
          <w:rFonts w:ascii="Arial" w:hAnsi="Arial" w:cs="Arial"/>
          <w:b/>
          <w:bCs/>
          <w:highlight w:val="yellow"/>
        </w:rPr>
      </w:pPr>
    </w:p>
    <w:p w14:paraId="48E04B3C" w14:textId="7EF8CB3B" w:rsidR="00A91421" w:rsidRPr="00F90868" w:rsidRDefault="00A91421" w:rsidP="005F5A6E">
      <w:pPr>
        <w:rPr>
          <w:rFonts w:ascii="Arial" w:hAnsi="Arial" w:cs="Arial"/>
        </w:rPr>
      </w:pPr>
      <w:r w:rsidRPr="00F90868">
        <w:rPr>
          <w:rFonts w:ascii="Arial" w:hAnsi="Arial" w:cs="Arial"/>
        </w:rPr>
        <w:t xml:space="preserve">We expect Protected Landscapes to adhere to </w:t>
      </w:r>
      <w:r>
        <w:rPr>
          <w:rFonts w:ascii="Arial" w:hAnsi="Arial" w:cs="Arial"/>
        </w:rPr>
        <w:t>the monitoring processes outlined below to allow Defra oversight of delivery.</w:t>
      </w:r>
    </w:p>
    <w:p w14:paraId="284EE03A" w14:textId="2CCD4FFD" w:rsidR="00A91421" w:rsidRDefault="00A91421" w:rsidP="005F5A6E">
      <w:r w:rsidRPr="00F90868">
        <w:rPr>
          <w:rFonts w:ascii="Arial" w:hAnsi="Arial" w:cs="Arial"/>
        </w:rPr>
        <w:t xml:space="preserve">Protected Landscapes will report to Defra </w:t>
      </w:r>
      <w:r w:rsidR="001139EE">
        <w:rPr>
          <w:rFonts w:ascii="Arial" w:hAnsi="Arial" w:cs="Arial"/>
        </w:rPr>
        <w:t xml:space="preserve">using the </w:t>
      </w:r>
      <w:r w:rsidR="001C49B8">
        <w:rPr>
          <w:rFonts w:ascii="Arial" w:hAnsi="Arial" w:cs="Arial"/>
        </w:rPr>
        <w:t>M</w:t>
      </w:r>
      <w:r w:rsidR="00E738FE">
        <w:rPr>
          <w:rFonts w:ascii="Arial" w:hAnsi="Arial" w:cs="Arial"/>
        </w:rPr>
        <w:t>onitoring spreadsheet (</w:t>
      </w:r>
      <w:r w:rsidR="00E738FE" w:rsidRPr="007840A1">
        <w:rPr>
          <w:rFonts w:ascii="Arial" w:hAnsi="Arial" w:cs="Arial"/>
        </w:rPr>
        <w:t xml:space="preserve">Annex </w:t>
      </w:r>
      <w:r w:rsidR="007840A1">
        <w:rPr>
          <w:rFonts w:ascii="Arial" w:hAnsi="Arial" w:cs="Arial"/>
        </w:rPr>
        <w:t>H</w:t>
      </w:r>
      <w:r w:rsidR="00E738FE">
        <w:rPr>
          <w:rFonts w:ascii="Arial" w:hAnsi="Arial" w:cs="Arial"/>
        </w:rPr>
        <w:t>)</w:t>
      </w:r>
      <w:r w:rsidR="00355200">
        <w:rPr>
          <w:rFonts w:ascii="Arial" w:hAnsi="Arial" w:cs="Arial"/>
        </w:rPr>
        <w:t xml:space="preserve">, which will include details about of both financial and project data. </w:t>
      </w:r>
      <w:r w:rsidR="001C49B8">
        <w:rPr>
          <w:rFonts w:ascii="Arial" w:hAnsi="Arial" w:cs="Arial"/>
        </w:rPr>
        <w:t>T</w:t>
      </w:r>
      <w:r>
        <w:rPr>
          <w:rFonts w:ascii="Arial" w:hAnsi="Arial" w:cs="Arial"/>
        </w:rPr>
        <w:t>his will allow Defra to compare progress across landscapes</w:t>
      </w:r>
      <w:r w:rsidR="00E738FE">
        <w:rPr>
          <w:rFonts w:ascii="Arial" w:hAnsi="Arial" w:cs="Arial"/>
        </w:rPr>
        <w:t>, capture best practice</w:t>
      </w:r>
      <w:r w:rsidR="00355200">
        <w:rPr>
          <w:rFonts w:ascii="Arial" w:hAnsi="Arial" w:cs="Arial"/>
        </w:rPr>
        <w:t>, recognise challenges,</w:t>
      </w:r>
      <w:r w:rsidR="00E738FE">
        <w:rPr>
          <w:rFonts w:ascii="Arial" w:hAnsi="Arial" w:cs="Arial"/>
        </w:rPr>
        <w:t xml:space="preserve"> and </w:t>
      </w:r>
      <w:r w:rsidR="001C49B8">
        <w:rPr>
          <w:rFonts w:ascii="Arial" w:hAnsi="Arial" w:cs="Arial"/>
        </w:rPr>
        <w:t xml:space="preserve">monitor </w:t>
      </w:r>
      <w:r w:rsidR="00355200">
        <w:rPr>
          <w:rFonts w:ascii="Arial" w:hAnsi="Arial" w:cs="Arial"/>
        </w:rPr>
        <w:t xml:space="preserve">overall </w:t>
      </w:r>
      <w:r w:rsidR="001C49B8">
        <w:rPr>
          <w:rFonts w:ascii="Arial" w:hAnsi="Arial" w:cs="Arial"/>
        </w:rPr>
        <w:t>programme performance.</w:t>
      </w:r>
    </w:p>
    <w:p w14:paraId="414DC1B8" w14:textId="69E5BC44" w:rsidR="00844604" w:rsidRPr="00F90868" w:rsidRDefault="00E738FE" w:rsidP="005F5A6E">
      <w:pPr>
        <w:rPr>
          <w:rFonts w:ascii="Arial" w:hAnsi="Arial" w:cs="Arial"/>
        </w:rPr>
      </w:pPr>
      <w:r w:rsidRPr="00F90868">
        <w:rPr>
          <w:rFonts w:ascii="Arial" w:hAnsi="Arial" w:cs="Arial"/>
        </w:rPr>
        <w:t xml:space="preserve">Protected Landscapes will complete the Monitoring spreadsheet with applications received over the course of the year and complete for tracking purposes. They will submit their latest version to Defra at </w:t>
      </w:r>
      <w:hyperlink r:id="rId24" w:history="1">
        <w:r w:rsidR="004D065C" w:rsidRPr="003255FF">
          <w:rPr>
            <w:rStyle w:val="Hyperlink"/>
            <w:rFonts w:ascii="Arial" w:hAnsi="Arial" w:cs="Arial"/>
          </w:rPr>
          <w:t>FiPL@defra.gov.uk</w:t>
        </w:r>
      </w:hyperlink>
      <w:r w:rsidR="000046A6">
        <w:rPr>
          <w:rFonts w:ascii="Arial" w:hAnsi="Arial" w:cs="Arial"/>
        </w:rPr>
        <w:t xml:space="preserve"> monthly, as mentioned in the above Financial Reporting section</w:t>
      </w:r>
      <w:r w:rsidR="00E30722" w:rsidRPr="00F90868">
        <w:rPr>
          <w:rFonts w:ascii="Arial" w:hAnsi="Arial" w:cs="Arial"/>
        </w:rPr>
        <w:t>:</w:t>
      </w:r>
    </w:p>
    <w:p w14:paraId="4059B99F" w14:textId="17FE3078" w:rsidR="00844604" w:rsidRPr="001139EE" w:rsidRDefault="00844604" w:rsidP="00844604">
      <w:pPr>
        <w:numPr>
          <w:ilvl w:val="0"/>
          <w:numId w:val="15"/>
        </w:numPr>
        <w:spacing w:after="0" w:line="240" w:lineRule="auto"/>
        <w:ind w:left="540"/>
        <w:textAlignment w:val="center"/>
        <w:rPr>
          <w:rFonts w:ascii="Arial" w:eastAsia="Times New Roman" w:hAnsi="Arial" w:cs="Arial"/>
          <w:i/>
          <w:iCs/>
          <w:lang w:eastAsia="en-GB"/>
        </w:rPr>
      </w:pPr>
      <w:r w:rsidRPr="001139EE">
        <w:rPr>
          <w:rFonts w:ascii="Arial" w:eastAsia="Times New Roman" w:hAnsi="Arial" w:cs="Arial"/>
          <w:i/>
          <w:iCs/>
          <w:lang w:eastAsia="en-GB"/>
        </w:rPr>
        <w:t>On a monthly basis, Protected Landscape teams will provide Defra with (</w:t>
      </w:r>
      <w:proofErr w:type="spellStart"/>
      <w:r w:rsidRPr="001139EE">
        <w:rPr>
          <w:rFonts w:ascii="Arial" w:eastAsia="Times New Roman" w:hAnsi="Arial" w:cs="Arial"/>
          <w:i/>
          <w:iCs/>
          <w:lang w:eastAsia="en-GB"/>
        </w:rPr>
        <w:t>i</w:t>
      </w:r>
      <w:proofErr w:type="spellEnd"/>
      <w:r w:rsidRPr="001139EE">
        <w:rPr>
          <w:rFonts w:ascii="Arial" w:eastAsia="Times New Roman" w:hAnsi="Arial" w:cs="Arial"/>
          <w:i/>
          <w:iCs/>
          <w:lang w:eastAsia="en-GB"/>
        </w:rPr>
        <w:t xml:space="preserve">) an updated project spreadsheet that covers monitoring and evaluation, showing spend and progress on individual projects, and (ii) overall details of </w:t>
      </w:r>
      <w:r w:rsidR="00917550" w:rsidRPr="001139EE">
        <w:rPr>
          <w:rFonts w:ascii="Arial" w:eastAsia="Times New Roman" w:hAnsi="Arial" w:cs="Arial"/>
          <w:i/>
          <w:iCs/>
          <w:lang w:eastAsia="en-GB"/>
        </w:rPr>
        <w:t xml:space="preserve">their </w:t>
      </w:r>
      <w:r w:rsidRPr="001139EE">
        <w:rPr>
          <w:rFonts w:ascii="Arial" w:eastAsia="Times New Roman" w:hAnsi="Arial" w:cs="Arial"/>
          <w:i/>
          <w:iCs/>
          <w:lang w:eastAsia="en-GB"/>
        </w:rPr>
        <w:t>FiPL spend (projects, as well as spend on administration and advice and guidance)</w:t>
      </w:r>
    </w:p>
    <w:p w14:paraId="5C24AD7F" w14:textId="5873629B" w:rsidR="00844604" w:rsidRDefault="00844604" w:rsidP="00844604">
      <w:pPr>
        <w:spacing w:after="0" w:line="240" w:lineRule="auto"/>
        <w:ind w:left="180"/>
        <w:textAlignment w:val="center"/>
        <w:rPr>
          <w:rFonts w:ascii="Arial" w:eastAsia="Times New Roman" w:hAnsi="Arial" w:cs="Arial"/>
          <w:lang w:eastAsia="en-GB"/>
        </w:rPr>
      </w:pPr>
    </w:p>
    <w:p w14:paraId="5B798E60" w14:textId="4AF2664E" w:rsidR="00844604" w:rsidRDefault="00844604" w:rsidP="00497E05">
      <w:pPr>
        <w:spacing w:after="0" w:line="240" w:lineRule="auto"/>
        <w:ind w:left="180"/>
        <w:textAlignment w:val="center"/>
        <w:rPr>
          <w:rFonts w:ascii="Arial" w:eastAsia="Times New Roman" w:hAnsi="Arial" w:cs="Arial"/>
          <w:lang w:eastAsia="en-GB"/>
        </w:rPr>
      </w:pPr>
      <w:r>
        <w:rPr>
          <w:rFonts w:ascii="Arial" w:eastAsia="Times New Roman" w:hAnsi="Arial" w:cs="Arial"/>
          <w:lang w:eastAsia="en-GB"/>
        </w:rPr>
        <w:t>Additionally:</w:t>
      </w:r>
    </w:p>
    <w:p w14:paraId="504BA9C8" w14:textId="77777777" w:rsidR="000B2812" w:rsidRPr="00497E05" w:rsidRDefault="000B2812" w:rsidP="00497E05">
      <w:pPr>
        <w:spacing w:after="0" w:line="240" w:lineRule="auto"/>
        <w:ind w:left="180"/>
        <w:textAlignment w:val="center"/>
        <w:rPr>
          <w:rFonts w:ascii="Arial" w:hAnsi="Arial" w:cs="Arial"/>
          <w:b/>
          <w:bCs/>
          <w:lang w:eastAsia="en-GB"/>
        </w:rPr>
      </w:pPr>
    </w:p>
    <w:p w14:paraId="17887E25" w14:textId="1E62AF1F" w:rsidR="00844604" w:rsidRDefault="00844604" w:rsidP="00844604">
      <w:pPr>
        <w:numPr>
          <w:ilvl w:val="0"/>
          <w:numId w:val="15"/>
        </w:numPr>
        <w:spacing w:after="0" w:line="240" w:lineRule="auto"/>
        <w:ind w:left="540"/>
        <w:textAlignment w:val="center"/>
        <w:rPr>
          <w:rFonts w:ascii="Arial" w:eastAsia="Times New Roman" w:hAnsi="Arial" w:cs="Arial"/>
          <w:lang w:eastAsia="en-GB"/>
        </w:rPr>
      </w:pPr>
      <w:r w:rsidRPr="00E12BF5">
        <w:rPr>
          <w:rFonts w:ascii="Arial" w:eastAsia="Times New Roman" w:hAnsi="Arial" w:cs="Arial"/>
          <w:lang w:eastAsia="en-GB"/>
        </w:rPr>
        <w:t>P</w:t>
      </w:r>
      <w:r>
        <w:rPr>
          <w:rFonts w:ascii="Arial" w:eastAsia="Times New Roman" w:hAnsi="Arial" w:cs="Arial"/>
          <w:lang w:eastAsia="en-GB"/>
        </w:rPr>
        <w:t>rotected Landscape</w:t>
      </w:r>
      <w:r w:rsidRPr="00E12BF5">
        <w:rPr>
          <w:rFonts w:ascii="Arial" w:eastAsia="Times New Roman" w:hAnsi="Arial" w:cs="Arial"/>
          <w:lang w:eastAsia="en-GB"/>
        </w:rPr>
        <w:t xml:space="preserve"> teams will provide Defra with </w:t>
      </w:r>
      <w:r>
        <w:rPr>
          <w:rFonts w:ascii="Arial" w:eastAsia="Times New Roman" w:hAnsi="Arial" w:cs="Arial"/>
          <w:lang w:eastAsia="en-GB"/>
        </w:rPr>
        <w:t xml:space="preserve">short </w:t>
      </w:r>
      <w:r w:rsidRPr="00E12BF5">
        <w:rPr>
          <w:rFonts w:ascii="Arial" w:eastAsia="Times New Roman" w:hAnsi="Arial" w:cs="Arial"/>
          <w:lang w:eastAsia="en-GB"/>
        </w:rPr>
        <w:t>quarterly reports about progress of FiPL in their respective Landscapes.</w:t>
      </w:r>
      <w:r>
        <w:rPr>
          <w:rFonts w:ascii="Arial" w:eastAsia="Times New Roman" w:hAnsi="Arial" w:cs="Arial"/>
          <w:lang w:eastAsia="en-GB"/>
        </w:rPr>
        <w:t xml:space="preserve"> The purpose of these reports is to develop a better picture of the funded work taking place in each Landscape. It would feature a case study of a project currently under way, and a “forward look” to projects in the pipeline.</w:t>
      </w:r>
      <w:r w:rsidR="000711EB">
        <w:rPr>
          <w:rFonts w:ascii="Arial" w:eastAsia="Times New Roman" w:hAnsi="Arial" w:cs="Arial"/>
          <w:lang w:eastAsia="en-GB"/>
        </w:rPr>
        <w:t xml:space="preserve"> See </w:t>
      </w:r>
      <w:r w:rsidR="000711EB" w:rsidRPr="007840A1">
        <w:rPr>
          <w:rFonts w:ascii="Arial" w:eastAsia="Times New Roman" w:hAnsi="Arial" w:cs="Arial"/>
          <w:lang w:eastAsia="en-GB"/>
        </w:rPr>
        <w:t xml:space="preserve">Annex </w:t>
      </w:r>
      <w:r w:rsidR="007840A1">
        <w:rPr>
          <w:rFonts w:ascii="Arial" w:eastAsia="Times New Roman" w:hAnsi="Arial" w:cs="Arial"/>
          <w:lang w:eastAsia="en-GB"/>
        </w:rPr>
        <w:t>I</w:t>
      </w:r>
      <w:r w:rsidR="000711EB">
        <w:rPr>
          <w:rFonts w:ascii="Arial" w:eastAsia="Times New Roman" w:hAnsi="Arial" w:cs="Arial"/>
          <w:lang w:eastAsia="en-GB"/>
        </w:rPr>
        <w:t xml:space="preserve"> for a template.</w:t>
      </w:r>
    </w:p>
    <w:p w14:paraId="4AE4EA04" w14:textId="77777777" w:rsidR="000B2812" w:rsidRDefault="000B2812" w:rsidP="000B2812">
      <w:pPr>
        <w:spacing w:after="0" w:line="240" w:lineRule="auto"/>
        <w:ind w:left="540"/>
        <w:textAlignment w:val="center"/>
        <w:rPr>
          <w:rFonts w:ascii="Arial" w:eastAsia="Times New Roman" w:hAnsi="Arial" w:cs="Arial"/>
          <w:lang w:eastAsia="en-GB"/>
        </w:rPr>
      </w:pPr>
    </w:p>
    <w:p w14:paraId="040A27D3" w14:textId="66DCCF32" w:rsidR="00844604" w:rsidRPr="000711EB" w:rsidRDefault="00844604" w:rsidP="000711EB">
      <w:pPr>
        <w:numPr>
          <w:ilvl w:val="0"/>
          <w:numId w:val="15"/>
        </w:numPr>
        <w:spacing w:after="0" w:line="240" w:lineRule="auto"/>
        <w:ind w:left="540"/>
        <w:textAlignment w:val="center"/>
        <w:rPr>
          <w:rFonts w:ascii="Arial" w:eastAsia="Times New Roman" w:hAnsi="Arial" w:cs="Arial"/>
          <w:lang w:eastAsia="en-GB"/>
        </w:rPr>
      </w:pPr>
      <w:r w:rsidRPr="000711EB">
        <w:rPr>
          <w:rFonts w:ascii="Arial" w:hAnsi="Arial" w:cs="Arial"/>
          <w:lang w:eastAsia="en-GB"/>
        </w:rPr>
        <w:t>P</w:t>
      </w:r>
      <w:r>
        <w:rPr>
          <w:rFonts w:ascii="Arial" w:hAnsi="Arial" w:cs="Arial"/>
          <w:lang w:eastAsia="en-GB"/>
        </w:rPr>
        <w:t xml:space="preserve">rotected </w:t>
      </w:r>
      <w:r w:rsidRPr="000711EB">
        <w:rPr>
          <w:rFonts w:ascii="Arial" w:hAnsi="Arial" w:cs="Arial"/>
          <w:lang w:eastAsia="en-GB"/>
        </w:rPr>
        <w:t>L</w:t>
      </w:r>
      <w:r>
        <w:rPr>
          <w:rFonts w:ascii="Arial" w:hAnsi="Arial" w:cs="Arial"/>
          <w:lang w:eastAsia="en-GB"/>
        </w:rPr>
        <w:t>andscape</w:t>
      </w:r>
      <w:r w:rsidRPr="000711EB">
        <w:rPr>
          <w:rFonts w:ascii="Arial" w:hAnsi="Arial" w:cs="Arial"/>
          <w:lang w:eastAsia="en-GB"/>
        </w:rPr>
        <w:t xml:space="preserve"> teams will provide Defra with short annual </w:t>
      </w:r>
      <w:r w:rsidR="00497E05">
        <w:rPr>
          <w:rFonts w:ascii="Arial" w:hAnsi="Arial" w:cs="Arial"/>
          <w:lang w:eastAsia="en-GB"/>
        </w:rPr>
        <w:t>‘</w:t>
      </w:r>
      <w:r w:rsidRPr="000711EB">
        <w:rPr>
          <w:rFonts w:ascii="Arial" w:hAnsi="Arial" w:cs="Arial"/>
          <w:lang w:eastAsia="en-GB"/>
        </w:rPr>
        <w:t xml:space="preserve">Lessons </w:t>
      </w:r>
      <w:r w:rsidR="000711EB">
        <w:rPr>
          <w:rFonts w:ascii="Arial" w:hAnsi="Arial" w:cs="Arial"/>
          <w:lang w:eastAsia="en-GB"/>
        </w:rPr>
        <w:t>Identified</w:t>
      </w:r>
      <w:r w:rsidR="00497E05">
        <w:rPr>
          <w:rFonts w:ascii="Arial" w:hAnsi="Arial" w:cs="Arial"/>
          <w:lang w:eastAsia="en-GB"/>
        </w:rPr>
        <w:t>’</w:t>
      </w:r>
      <w:r w:rsidRPr="000711EB">
        <w:rPr>
          <w:rFonts w:ascii="Arial" w:hAnsi="Arial" w:cs="Arial"/>
          <w:lang w:eastAsia="en-GB"/>
        </w:rPr>
        <w:t xml:space="preserve"> reports for their respective areas. The purpos</w:t>
      </w:r>
      <w:r w:rsidR="0065162B">
        <w:rPr>
          <w:rFonts w:ascii="Arial" w:hAnsi="Arial" w:cs="Arial"/>
          <w:lang w:eastAsia="en-GB"/>
        </w:rPr>
        <w:t>e</w:t>
      </w:r>
      <w:r w:rsidRPr="000711EB">
        <w:rPr>
          <w:rFonts w:ascii="Arial" w:hAnsi="Arial" w:cs="Arial"/>
          <w:lang w:eastAsia="en-GB"/>
        </w:rPr>
        <w:t xml:space="preserve"> of these reports is to improve the Farming in Protected Landscapes programme, and future agri-environment schemes. We anticipate that they would be led by </w:t>
      </w:r>
      <w:r w:rsidR="00BE50BE">
        <w:rPr>
          <w:rFonts w:ascii="Arial" w:hAnsi="Arial" w:cs="Arial"/>
          <w:lang w:eastAsia="en-GB"/>
        </w:rPr>
        <w:t>FiPL project officers</w:t>
      </w:r>
      <w:r w:rsidRPr="000711EB">
        <w:rPr>
          <w:rFonts w:ascii="Arial" w:hAnsi="Arial" w:cs="Arial"/>
          <w:lang w:eastAsia="en-GB"/>
        </w:rPr>
        <w:t>, working together as a network to share practice and areas for improvement.</w:t>
      </w:r>
      <w:r w:rsidR="000711EB">
        <w:rPr>
          <w:rFonts w:ascii="Arial" w:hAnsi="Arial" w:cs="Arial"/>
          <w:lang w:eastAsia="en-GB"/>
        </w:rPr>
        <w:t xml:space="preserve"> See </w:t>
      </w:r>
      <w:r w:rsidR="000711EB" w:rsidRPr="007840A1">
        <w:rPr>
          <w:rFonts w:ascii="Arial" w:hAnsi="Arial" w:cs="Arial"/>
          <w:lang w:eastAsia="en-GB"/>
        </w:rPr>
        <w:t xml:space="preserve">Annex </w:t>
      </w:r>
      <w:r w:rsidR="007840A1">
        <w:rPr>
          <w:rFonts w:ascii="Arial" w:hAnsi="Arial" w:cs="Arial"/>
          <w:lang w:eastAsia="en-GB"/>
        </w:rPr>
        <w:t>J</w:t>
      </w:r>
      <w:r w:rsidR="000711EB">
        <w:rPr>
          <w:rFonts w:ascii="Arial" w:hAnsi="Arial" w:cs="Arial"/>
          <w:lang w:eastAsia="en-GB"/>
        </w:rPr>
        <w:t xml:space="preserve"> for a template.</w:t>
      </w:r>
    </w:p>
    <w:bookmarkEnd w:id="38"/>
    <w:p w14:paraId="750D40F5" w14:textId="7B900F69" w:rsidR="00A91421" w:rsidRDefault="00A91421" w:rsidP="001139EE">
      <w:pPr>
        <w:rPr>
          <w:rFonts w:ascii="Arial" w:hAnsi="Arial" w:cs="Arial"/>
        </w:rPr>
      </w:pPr>
    </w:p>
    <w:p w14:paraId="60AC2FCB" w14:textId="48B27A4D" w:rsidR="000B2812" w:rsidRDefault="000B2812" w:rsidP="001139EE">
      <w:pPr>
        <w:rPr>
          <w:rFonts w:ascii="Arial" w:hAnsi="Arial" w:cs="Arial"/>
        </w:rPr>
      </w:pPr>
    </w:p>
    <w:p w14:paraId="6FD9C3C3" w14:textId="35EAABE7" w:rsidR="00A91421" w:rsidRPr="00BE5C7A" w:rsidRDefault="00A91421" w:rsidP="00290FDB">
      <w:pPr>
        <w:pStyle w:val="Style3"/>
        <w:spacing w:before="0"/>
        <w:rPr>
          <w:rFonts w:ascii="Arial" w:hAnsi="Arial" w:cs="Arial"/>
          <w:sz w:val="22"/>
          <w:szCs w:val="22"/>
        </w:rPr>
      </w:pPr>
      <w:r w:rsidRPr="00BE5C7A">
        <w:rPr>
          <w:rFonts w:ascii="Arial" w:hAnsi="Arial" w:cs="Arial"/>
          <w:sz w:val="22"/>
          <w:szCs w:val="22"/>
        </w:rPr>
        <w:t>Evaluation</w:t>
      </w:r>
    </w:p>
    <w:p w14:paraId="0B9CC1E0" w14:textId="17C67436" w:rsidR="00A91421" w:rsidRDefault="00A91421" w:rsidP="000B2812">
      <w:pPr>
        <w:spacing w:after="0"/>
        <w:rPr>
          <w:rFonts w:ascii="Arial" w:hAnsi="Arial" w:cs="Arial"/>
        </w:rPr>
      </w:pPr>
    </w:p>
    <w:p w14:paraId="67565EC3" w14:textId="2DDC680A" w:rsidR="002C15F1" w:rsidRPr="000B2812" w:rsidRDefault="00A91421" w:rsidP="000B2812">
      <w:pPr>
        <w:spacing w:after="0"/>
        <w:rPr>
          <w:rFonts w:ascii="Arial" w:hAnsi="Arial" w:cs="Arial"/>
        </w:rPr>
      </w:pPr>
      <w:r w:rsidRPr="00F90868">
        <w:rPr>
          <w:rFonts w:ascii="Arial" w:hAnsi="Arial" w:cs="Arial"/>
        </w:rPr>
        <w:t>A programme evaluation is being developed with</w:t>
      </w:r>
      <w:r w:rsidR="002C15F1">
        <w:rPr>
          <w:rFonts w:ascii="Arial" w:hAnsi="Arial" w:cs="Arial"/>
        </w:rPr>
        <w:t xml:space="preserve"> Defra’s</w:t>
      </w:r>
      <w:r>
        <w:rPr>
          <w:rFonts w:ascii="Arial" w:hAnsi="Arial" w:cs="Arial"/>
        </w:rPr>
        <w:t xml:space="preserve"> F</w:t>
      </w:r>
      <w:r w:rsidR="002C15F1">
        <w:rPr>
          <w:rFonts w:ascii="Arial" w:hAnsi="Arial" w:cs="Arial"/>
        </w:rPr>
        <w:t>uture Farming and Countryside programme</w:t>
      </w:r>
      <w:r>
        <w:rPr>
          <w:rFonts w:ascii="Arial" w:hAnsi="Arial" w:cs="Arial"/>
        </w:rPr>
        <w:t xml:space="preserve"> evaluation and Environmental Analysis colleagues.</w:t>
      </w:r>
      <w:r w:rsidR="002C15F1">
        <w:rPr>
          <w:rFonts w:ascii="Arial" w:hAnsi="Arial" w:cs="Arial"/>
        </w:rPr>
        <w:t xml:space="preserve"> The evaluation will be led by an external contractor who will work with Defra </w:t>
      </w:r>
      <w:r w:rsidR="0041083D">
        <w:rPr>
          <w:rFonts w:ascii="Arial" w:hAnsi="Arial" w:cs="Arial"/>
        </w:rPr>
        <w:t xml:space="preserve">colleagues </w:t>
      </w:r>
      <w:r w:rsidR="002C15F1">
        <w:rPr>
          <w:rFonts w:ascii="Arial" w:hAnsi="Arial" w:cs="Arial"/>
        </w:rPr>
        <w:t>and Protected Landscape staff.</w:t>
      </w:r>
    </w:p>
    <w:p w14:paraId="281B0A3C" w14:textId="77777777" w:rsidR="000B2812" w:rsidRDefault="002C15F1" w:rsidP="000B2812">
      <w:pPr>
        <w:spacing w:after="0"/>
        <w:rPr>
          <w:rFonts w:ascii="Arial" w:eastAsia="Arial" w:hAnsi="Arial" w:cs="Arial"/>
        </w:rPr>
      </w:pPr>
      <w:r w:rsidRPr="001139EE">
        <w:rPr>
          <w:rFonts w:ascii="Arial" w:hAnsi="Arial" w:cs="Arial"/>
        </w:rPr>
        <w:t>Programme</w:t>
      </w:r>
      <w:r w:rsidRPr="00C222CD">
        <w:rPr>
          <w:rFonts w:ascii="Arial" w:eastAsia="Arial" w:hAnsi="Arial" w:cs="Arial"/>
        </w:rPr>
        <w:t xml:space="preserve"> evaluation will capture learning and inform future policy development. </w:t>
      </w:r>
    </w:p>
    <w:p w14:paraId="18594260" w14:textId="77777777" w:rsidR="000B2812" w:rsidRDefault="000B2812" w:rsidP="000B2812">
      <w:pPr>
        <w:spacing w:after="0"/>
        <w:rPr>
          <w:rFonts w:ascii="Arial" w:eastAsia="Arial" w:hAnsi="Arial" w:cs="Arial"/>
        </w:rPr>
      </w:pPr>
    </w:p>
    <w:p w14:paraId="6CB8177C" w14:textId="3064713F" w:rsidR="000B2812" w:rsidRDefault="002C15F1" w:rsidP="000B2812">
      <w:pPr>
        <w:spacing w:after="0"/>
        <w:rPr>
          <w:rFonts w:ascii="Arial" w:eastAsia="Arial" w:hAnsi="Arial" w:cs="Arial"/>
        </w:rPr>
      </w:pPr>
      <w:r w:rsidRPr="0F2CA843">
        <w:rPr>
          <w:rFonts w:ascii="Arial" w:eastAsia="Arial" w:hAnsi="Arial" w:cs="Arial"/>
        </w:rPr>
        <w:t xml:space="preserve">The evaluation will help to develop and test </w:t>
      </w:r>
      <w:r>
        <w:rPr>
          <w:rFonts w:ascii="Arial" w:eastAsia="Arial" w:hAnsi="Arial" w:cs="Arial"/>
        </w:rPr>
        <w:t>the</w:t>
      </w:r>
      <w:r w:rsidRPr="0F2CA843">
        <w:rPr>
          <w:rFonts w:ascii="Arial" w:eastAsia="Arial" w:hAnsi="Arial" w:cs="Arial"/>
        </w:rPr>
        <w:t xml:space="preserve"> </w:t>
      </w:r>
      <w:r>
        <w:rPr>
          <w:rFonts w:ascii="Arial" w:eastAsia="Arial" w:hAnsi="Arial" w:cs="Arial"/>
        </w:rPr>
        <w:t xml:space="preserve">programme’s </w:t>
      </w:r>
      <w:r w:rsidRPr="0F2CA843">
        <w:rPr>
          <w:rFonts w:ascii="Arial" w:eastAsia="Arial" w:hAnsi="Arial" w:cs="Arial"/>
        </w:rPr>
        <w:t xml:space="preserve">theory of change. </w:t>
      </w:r>
      <w:r w:rsidRPr="00C222CD">
        <w:rPr>
          <w:rFonts w:ascii="Arial" w:eastAsia="Arial" w:hAnsi="Arial" w:cs="Arial"/>
        </w:rPr>
        <w:t>It will help Defra to gather and generate evidence to demonstrate the effectiveness of the programme, show what Protected Landscapes can deliver in partnership with farmers and land managers when provided resource and space to do so, and demonstrate project outcomes and wider impacts.</w:t>
      </w:r>
    </w:p>
    <w:p w14:paraId="0B45B102" w14:textId="77777777" w:rsidR="000B2812" w:rsidRDefault="000B2812" w:rsidP="000B2812">
      <w:pPr>
        <w:spacing w:after="0"/>
        <w:rPr>
          <w:rFonts w:ascii="Arial" w:eastAsia="Arial" w:hAnsi="Arial" w:cs="Arial"/>
        </w:rPr>
      </w:pPr>
    </w:p>
    <w:p w14:paraId="40B0189E" w14:textId="42599A98" w:rsidR="002C15F1" w:rsidRPr="000B2812" w:rsidRDefault="002C15F1" w:rsidP="000B2812">
      <w:pPr>
        <w:spacing w:after="0"/>
        <w:rPr>
          <w:rFonts w:ascii="Arial" w:eastAsia="Arial" w:hAnsi="Arial" w:cs="Arial"/>
        </w:rPr>
      </w:pPr>
      <w:r w:rsidRPr="00C222CD">
        <w:rPr>
          <w:rFonts w:ascii="Arial" w:eastAsia="Arial" w:hAnsi="Arial" w:cs="Arial"/>
        </w:rPr>
        <w:t xml:space="preserve">Evaluation from the first year will be used to inform delivery in the following two years of delivery. </w:t>
      </w:r>
      <w:r w:rsidR="0041083D">
        <w:rPr>
          <w:rFonts w:ascii="Arial" w:eastAsia="Arial" w:hAnsi="Arial" w:cs="Arial"/>
        </w:rPr>
        <w:t xml:space="preserve">All Protected Landscapes and onward beneficiaries (farmers and land managers) will be expected to comply with the evaluation requirements as set out by the evaluation contractors and Defra. </w:t>
      </w:r>
      <w:r w:rsidR="00A65792">
        <w:rPr>
          <w:rFonts w:ascii="Arial" w:eastAsia="Arial" w:hAnsi="Arial" w:cs="Arial"/>
        </w:rPr>
        <w:t xml:space="preserve">The application template asks each applicant to declare their </w:t>
      </w:r>
      <w:r w:rsidR="00A65792">
        <w:rPr>
          <w:rFonts w:ascii="Arial" w:eastAsia="Arial" w:hAnsi="Arial" w:cs="Arial"/>
        </w:rPr>
        <w:lastRenderedPageBreak/>
        <w:t xml:space="preserve">commitment to monitoring and evaluation. </w:t>
      </w:r>
      <w:r w:rsidR="009B6988">
        <w:rPr>
          <w:rFonts w:ascii="Arial" w:eastAsia="Arial" w:hAnsi="Arial" w:cs="Arial"/>
        </w:rPr>
        <w:t>If applicants are not willing to commit to the monitoring and evaluation requirements, their projects should not be accepted for funding.</w:t>
      </w:r>
    </w:p>
    <w:p w14:paraId="7343574B" w14:textId="77777777" w:rsidR="000B2812" w:rsidRDefault="000B2812" w:rsidP="000B2812">
      <w:pPr>
        <w:spacing w:after="0"/>
        <w:rPr>
          <w:rFonts w:ascii="Arial" w:hAnsi="Arial" w:cs="Arial"/>
        </w:rPr>
      </w:pPr>
    </w:p>
    <w:p w14:paraId="142F7D90" w14:textId="02257D44" w:rsidR="002C15F1" w:rsidRDefault="002C15F1" w:rsidP="000B2812">
      <w:pPr>
        <w:spacing w:after="0"/>
        <w:rPr>
          <w:rFonts w:ascii="Arial" w:eastAsia="Arial" w:hAnsi="Arial" w:cs="Arial"/>
        </w:rPr>
      </w:pPr>
      <w:r w:rsidRPr="001139EE">
        <w:rPr>
          <w:rFonts w:ascii="Arial" w:hAnsi="Arial" w:cs="Arial"/>
        </w:rPr>
        <w:t xml:space="preserve">The evaluation contractor will be selected via an external competitive tender through Defra’s approved commercial processes. It is expected that the evaluation contract will be in place </w:t>
      </w:r>
      <w:r w:rsidR="009F7D4E">
        <w:rPr>
          <w:rFonts w:ascii="Arial" w:eastAsia="Arial" w:hAnsi="Arial" w:cs="Arial"/>
        </w:rPr>
        <w:t>s</w:t>
      </w:r>
      <w:r w:rsidR="00EF6167">
        <w:rPr>
          <w:rFonts w:ascii="Arial" w:eastAsia="Arial" w:hAnsi="Arial" w:cs="Arial"/>
        </w:rPr>
        <w:t xml:space="preserve">ummer 2021 </w:t>
      </w:r>
      <w:r>
        <w:rPr>
          <w:rFonts w:ascii="Arial" w:eastAsia="Arial" w:hAnsi="Arial" w:cs="Arial"/>
        </w:rPr>
        <w:t>and will remain in place for the duration of the programme.</w:t>
      </w:r>
    </w:p>
    <w:p w14:paraId="3C51B19C" w14:textId="77777777" w:rsidR="000B2812" w:rsidRPr="000B2812" w:rsidRDefault="000B2812" w:rsidP="000B2812">
      <w:pPr>
        <w:spacing w:after="0"/>
        <w:rPr>
          <w:rFonts w:ascii="Arial" w:eastAsia="Arial" w:hAnsi="Arial" w:cs="Arial"/>
        </w:rPr>
      </w:pPr>
    </w:p>
    <w:p w14:paraId="12AF0097" w14:textId="25178C4F" w:rsidR="000B2812" w:rsidRDefault="0041083D" w:rsidP="000B2812">
      <w:pPr>
        <w:spacing w:after="0"/>
        <w:rPr>
          <w:rFonts w:ascii="Arial" w:eastAsia="Arial" w:hAnsi="Arial" w:cs="Arial"/>
        </w:rPr>
      </w:pPr>
      <w:r w:rsidRPr="001139EE">
        <w:rPr>
          <w:rFonts w:ascii="Arial" w:hAnsi="Arial" w:cs="Arial"/>
        </w:rPr>
        <w:t xml:space="preserve">The evaluation will </w:t>
      </w:r>
      <w:r w:rsidR="009B6988">
        <w:rPr>
          <w:rFonts w:ascii="Arial" w:eastAsia="Arial" w:hAnsi="Arial" w:cs="Arial"/>
        </w:rPr>
        <w:t>combine programme and project level evaluation. The evaluation will be led at a</w:t>
      </w:r>
      <w:r w:rsidR="002C15F1" w:rsidRPr="00C222CD">
        <w:rPr>
          <w:rFonts w:ascii="Arial" w:eastAsia="Arial" w:hAnsi="Arial" w:cs="Arial"/>
        </w:rPr>
        <w:t xml:space="preserve"> programme level</w:t>
      </w:r>
      <w:r w:rsidR="009B6988">
        <w:rPr>
          <w:rFonts w:ascii="Arial" w:eastAsia="Arial" w:hAnsi="Arial" w:cs="Arial"/>
        </w:rPr>
        <w:t>,</w:t>
      </w:r>
      <w:r w:rsidR="002C15F1" w:rsidRPr="00C222CD">
        <w:rPr>
          <w:rFonts w:ascii="Arial" w:eastAsia="Arial" w:hAnsi="Arial" w:cs="Arial"/>
        </w:rPr>
        <w:t xml:space="preserve"> </w:t>
      </w:r>
      <w:r w:rsidR="009B6988">
        <w:rPr>
          <w:rFonts w:ascii="Arial" w:eastAsia="Arial" w:hAnsi="Arial" w:cs="Arial"/>
        </w:rPr>
        <w:t>with local</w:t>
      </w:r>
      <w:r w:rsidR="002C15F1" w:rsidRPr="00C222CD">
        <w:rPr>
          <w:rFonts w:ascii="Arial" w:eastAsia="Arial" w:hAnsi="Arial" w:cs="Arial"/>
        </w:rPr>
        <w:t xml:space="preserve"> projects </w:t>
      </w:r>
      <w:r w:rsidR="002C15F1">
        <w:rPr>
          <w:rFonts w:ascii="Arial" w:eastAsia="Arial" w:hAnsi="Arial" w:cs="Arial"/>
        </w:rPr>
        <w:t>expected</w:t>
      </w:r>
      <w:r w:rsidR="002C15F1" w:rsidRPr="00C222CD">
        <w:rPr>
          <w:rFonts w:ascii="Arial" w:eastAsia="Arial" w:hAnsi="Arial" w:cs="Arial"/>
        </w:rPr>
        <w:t xml:space="preserve"> to collect data and monitor outcomes </w:t>
      </w:r>
      <w:r w:rsidR="009B6988">
        <w:rPr>
          <w:rFonts w:ascii="Arial" w:hAnsi="Arial" w:cs="Arial"/>
        </w:rPr>
        <w:t>to feed</w:t>
      </w:r>
      <w:r w:rsidR="009B6988" w:rsidRPr="00C222CD">
        <w:rPr>
          <w:rFonts w:ascii="Arial" w:eastAsia="Arial" w:hAnsi="Arial" w:cs="Arial"/>
        </w:rPr>
        <w:t xml:space="preserve"> into</w:t>
      </w:r>
      <w:r w:rsidR="002C15F1" w:rsidRPr="00C222CD">
        <w:rPr>
          <w:rFonts w:ascii="Arial" w:hAnsi="Arial" w:cs="Arial"/>
        </w:rPr>
        <w:t xml:space="preserve"> </w:t>
      </w:r>
      <w:r w:rsidR="002C15F1" w:rsidRPr="00C222CD">
        <w:rPr>
          <w:rFonts w:ascii="Arial" w:eastAsia="Arial" w:hAnsi="Arial" w:cs="Arial"/>
        </w:rPr>
        <w:t xml:space="preserve">the programme level evaluation. </w:t>
      </w:r>
    </w:p>
    <w:p w14:paraId="136E75FD" w14:textId="77777777" w:rsidR="000B2812" w:rsidRDefault="000B2812" w:rsidP="000B2812">
      <w:pPr>
        <w:spacing w:after="0"/>
        <w:rPr>
          <w:rFonts w:ascii="Arial" w:eastAsia="Arial" w:hAnsi="Arial" w:cs="Arial"/>
        </w:rPr>
      </w:pPr>
    </w:p>
    <w:p w14:paraId="3B952635" w14:textId="0FB122BC" w:rsidR="002C15F1" w:rsidRDefault="002C15F1" w:rsidP="000B2812">
      <w:pPr>
        <w:spacing w:after="0"/>
        <w:rPr>
          <w:rFonts w:ascii="Arial" w:eastAsia="Arial" w:hAnsi="Arial" w:cs="Arial"/>
        </w:rPr>
      </w:pPr>
      <w:r w:rsidRPr="00C222CD">
        <w:rPr>
          <w:rFonts w:ascii="Arial" w:eastAsia="Arial" w:hAnsi="Arial" w:cs="Arial"/>
        </w:rPr>
        <w:t>The evaluation will combine process evaluation to analyse whether interventions are being implemented as intended, whether the design is working, what is working more or less well and why; impact evaluation (where possible) to understand what changes have occurred, the scale of those changes and an assessment of the extent to which they can be attributed to the intervention; and value for money evaluation: a comparison of the benefits and costs of the intervention.</w:t>
      </w:r>
    </w:p>
    <w:p w14:paraId="198E4623" w14:textId="77777777" w:rsidR="000B2812" w:rsidRPr="000B2812" w:rsidRDefault="000B2812" w:rsidP="000B2812">
      <w:pPr>
        <w:spacing w:after="0"/>
        <w:rPr>
          <w:rFonts w:ascii="Arial" w:eastAsia="Arial" w:hAnsi="Arial" w:cs="Arial"/>
        </w:rPr>
      </w:pPr>
    </w:p>
    <w:p w14:paraId="4534130C" w14:textId="7F4C1861" w:rsidR="002C15F1" w:rsidRPr="000B2812" w:rsidRDefault="002C15F1" w:rsidP="001139EE">
      <w:pPr>
        <w:rPr>
          <w:rFonts w:ascii="Arial" w:eastAsia="Arial" w:hAnsi="Arial" w:cs="Arial"/>
        </w:rPr>
      </w:pPr>
      <w:r w:rsidRPr="001139EE">
        <w:rPr>
          <w:rFonts w:ascii="Arial" w:hAnsi="Arial" w:cs="Arial"/>
        </w:rPr>
        <w:t xml:space="preserve">The core </w:t>
      </w:r>
      <w:r w:rsidR="00A65792">
        <w:rPr>
          <w:rFonts w:ascii="Arial" w:eastAsia="Arial" w:hAnsi="Arial" w:cs="Arial"/>
        </w:rPr>
        <w:t xml:space="preserve">evaluation </w:t>
      </w:r>
      <w:r w:rsidRPr="00C222CD">
        <w:rPr>
          <w:rFonts w:ascii="Arial" w:eastAsia="Arial" w:hAnsi="Arial" w:cs="Arial"/>
        </w:rPr>
        <w:t>objectives</w:t>
      </w:r>
      <w:r w:rsidR="00A65792">
        <w:rPr>
          <w:rFonts w:ascii="Arial" w:eastAsia="Arial" w:hAnsi="Arial" w:cs="Arial"/>
        </w:rPr>
        <w:t xml:space="preserve"> </w:t>
      </w:r>
      <w:r w:rsidRPr="00C222CD">
        <w:rPr>
          <w:rFonts w:ascii="Arial" w:eastAsia="Arial" w:hAnsi="Arial" w:cs="Arial"/>
        </w:rPr>
        <w:t>are:</w:t>
      </w:r>
    </w:p>
    <w:p w14:paraId="6C3A350B" w14:textId="77777777" w:rsidR="00C2422F" w:rsidRPr="0010552E" w:rsidRDefault="00C2422F" w:rsidP="00EC4BB3">
      <w:pPr>
        <w:pStyle w:val="Default"/>
        <w:numPr>
          <w:ilvl w:val="0"/>
          <w:numId w:val="73"/>
        </w:numPr>
        <w:rPr>
          <w:bCs/>
          <w:sz w:val="22"/>
          <w:szCs w:val="22"/>
        </w:rPr>
      </w:pPr>
      <w:r w:rsidRPr="000B2812">
        <w:rPr>
          <w:b/>
          <w:bCs/>
          <w:sz w:val="22"/>
          <w:szCs w:val="22"/>
        </w:rPr>
        <w:t>Objective 1</w:t>
      </w:r>
      <w:r w:rsidRPr="0010552E">
        <w:rPr>
          <w:bCs/>
          <w:sz w:val="22"/>
          <w:szCs w:val="22"/>
        </w:rPr>
        <w:t>: To work collaboratively with national and local partners and stakeholders to undertake scoping and further development of the evaluation design following contract award</w:t>
      </w:r>
    </w:p>
    <w:p w14:paraId="1011CBA1" w14:textId="77777777" w:rsidR="00C2422F" w:rsidRPr="0010552E" w:rsidRDefault="00C2422F" w:rsidP="00C2422F">
      <w:pPr>
        <w:pStyle w:val="Default"/>
        <w:rPr>
          <w:bCs/>
          <w:sz w:val="22"/>
          <w:szCs w:val="22"/>
        </w:rPr>
      </w:pPr>
    </w:p>
    <w:p w14:paraId="15BD90DE" w14:textId="45926E10" w:rsidR="00C2422F" w:rsidRPr="0010552E" w:rsidRDefault="00C2422F" w:rsidP="00EC4BB3">
      <w:pPr>
        <w:pStyle w:val="Default"/>
        <w:numPr>
          <w:ilvl w:val="0"/>
          <w:numId w:val="73"/>
        </w:numPr>
        <w:rPr>
          <w:rFonts w:eastAsia="Arial"/>
          <w:bCs/>
          <w:color w:val="000000" w:themeColor="text1"/>
          <w:sz w:val="22"/>
          <w:szCs w:val="22"/>
        </w:rPr>
      </w:pPr>
      <w:r w:rsidRPr="000B2812">
        <w:rPr>
          <w:b/>
          <w:bCs/>
          <w:sz w:val="22"/>
          <w:szCs w:val="22"/>
        </w:rPr>
        <w:t>Objective 2</w:t>
      </w:r>
      <w:r w:rsidRPr="0010552E">
        <w:rPr>
          <w:bCs/>
          <w:sz w:val="22"/>
          <w:szCs w:val="22"/>
        </w:rPr>
        <w:t xml:space="preserve">: </w:t>
      </w:r>
      <w:r w:rsidRPr="0010552E">
        <w:rPr>
          <w:rFonts w:eastAsia="Arial"/>
          <w:bCs/>
          <w:color w:val="000000" w:themeColor="text1"/>
          <w:sz w:val="22"/>
          <w:szCs w:val="22"/>
        </w:rPr>
        <w:t xml:space="preserve">To undertake process, </w:t>
      </w:r>
      <w:proofErr w:type="gramStart"/>
      <w:r w:rsidRPr="0010552E">
        <w:rPr>
          <w:rFonts w:eastAsia="Arial"/>
          <w:bCs/>
          <w:color w:val="000000" w:themeColor="text1"/>
          <w:sz w:val="22"/>
          <w:szCs w:val="22"/>
        </w:rPr>
        <w:t>impact</w:t>
      </w:r>
      <w:proofErr w:type="gramEnd"/>
      <w:r w:rsidRPr="0010552E">
        <w:rPr>
          <w:rFonts w:eastAsia="Arial"/>
          <w:bCs/>
          <w:color w:val="000000" w:themeColor="text1"/>
          <w:sz w:val="22"/>
          <w:szCs w:val="22"/>
        </w:rPr>
        <w:t xml:space="preserve"> and value-for-money evaluation of the </w:t>
      </w:r>
      <w:r w:rsidR="00713E4F">
        <w:rPr>
          <w:rFonts w:eastAsia="Arial"/>
          <w:bCs/>
          <w:color w:val="000000" w:themeColor="text1"/>
          <w:sz w:val="22"/>
          <w:szCs w:val="22"/>
        </w:rPr>
        <w:t xml:space="preserve">Farming in </w:t>
      </w:r>
      <w:r w:rsidRPr="0010552E">
        <w:rPr>
          <w:rFonts w:eastAsia="Arial"/>
          <w:bCs/>
          <w:color w:val="000000" w:themeColor="text1"/>
          <w:sz w:val="22"/>
          <w:szCs w:val="22"/>
        </w:rPr>
        <w:t xml:space="preserve">Protected Landscape programme </w:t>
      </w:r>
    </w:p>
    <w:p w14:paraId="246B6307" w14:textId="77777777" w:rsidR="00C2422F" w:rsidRPr="0010552E" w:rsidRDefault="00C2422F" w:rsidP="00C2422F">
      <w:pPr>
        <w:pStyle w:val="Default"/>
        <w:rPr>
          <w:bCs/>
          <w:sz w:val="22"/>
          <w:szCs w:val="22"/>
        </w:rPr>
      </w:pPr>
    </w:p>
    <w:p w14:paraId="46C2B6DE" w14:textId="77777777" w:rsidR="00C2422F" w:rsidRPr="0010552E" w:rsidRDefault="00C2422F" w:rsidP="00EC4BB3">
      <w:pPr>
        <w:pStyle w:val="Default"/>
        <w:numPr>
          <w:ilvl w:val="0"/>
          <w:numId w:val="73"/>
        </w:numPr>
        <w:rPr>
          <w:bCs/>
          <w:sz w:val="22"/>
          <w:szCs w:val="22"/>
        </w:rPr>
      </w:pPr>
      <w:r w:rsidRPr="000B2812">
        <w:rPr>
          <w:b/>
          <w:bCs/>
          <w:sz w:val="22"/>
          <w:szCs w:val="22"/>
        </w:rPr>
        <w:t>Objective 3</w:t>
      </w:r>
      <w:r w:rsidRPr="0010552E">
        <w:rPr>
          <w:bCs/>
          <w:sz w:val="22"/>
          <w:szCs w:val="22"/>
        </w:rPr>
        <w:t xml:space="preserve">: To improve understanding of the challenges and opportunities in delivering projects in Protected Landscapes in partnership with farmers and other land managers </w:t>
      </w:r>
    </w:p>
    <w:p w14:paraId="36EE4CBF" w14:textId="77777777" w:rsidR="00C2422F" w:rsidRPr="0010552E" w:rsidRDefault="00C2422F" w:rsidP="00C2422F">
      <w:pPr>
        <w:pStyle w:val="Default"/>
        <w:rPr>
          <w:bCs/>
          <w:sz w:val="22"/>
          <w:szCs w:val="22"/>
        </w:rPr>
      </w:pPr>
    </w:p>
    <w:p w14:paraId="6F031D04" w14:textId="77777777" w:rsidR="00C2422F" w:rsidRPr="0010552E" w:rsidRDefault="00C2422F" w:rsidP="00EC4BB3">
      <w:pPr>
        <w:pStyle w:val="Default"/>
        <w:numPr>
          <w:ilvl w:val="0"/>
          <w:numId w:val="73"/>
        </w:numPr>
        <w:rPr>
          <w:bCs/>
          <w:sz w:val="22"/>
          <w:szCs w:val="22"/>
        </w:rPr>
      </w:pPr>
      <w:r w:rsidRPr="000B2812">
        <w:rPr>
          <w:b/>
          <w:bCs/>
          <w:sz w:val="22"/>
          <w:szCs w:val="22"/>
        </w:rPr>
        <w:t>Objective 4</w:t>
      </w:r>
      <w:r w:rsidRPr="0010552E">
        <w:rPr>
          <w:bCs/>
          <w:sz w:val="22"/>
          <w:szCs w:val="22"/>
        </w:rPr>
        <w:t xml:space="preserve">: To provide a range of opportunities to share learning and good practice across landscapes </w:t>
      </w:r>
    </w:p>
    <w:p w14:paraId="657D164A" w14:textId="77777777" w:rsidR="00C2422F" w:rsidRPr="0010552E" w:rsidRDefault="00C2422F" w:rsidP="00C2422F">
      <w:pPr>
        <w:pStyle w:val="Default"/>
        <w:rPr>
          <w:bCs/>
          <w:sz w:val="22"/>
          <w:szCs w:val="22"/>
        </w:rPr>
      </w:pPr>
    </w:p>
    <w:p w14:paraId="0ACD0E32" w14:textId="77777777" w:rsidR="00C2422F" w:rsidRPr="0010552E" w:rsidRDefault="00C2422F" w:rsidP="00EC4BB3">
      <w:pPr>
        <w:pStyle w:val="Default"/>
        <w:numPr>
          <w:ilvl w:val="0"/>
          <w:numId w:val="73"/>
        </w:numPr>
        <w:rPr>
          <w:bCs/>
          <w:sz w:val="22"/>
          <w:szCs w:val="22"/>
        </w:rPr>
      </w:pPr>
      <w:r w:rsidRPr="000B2812">
        <w:rPr>
          <w:b/>
          <w:bCs/>
          <w:sz w:val="22"/>
          <w:szCs w:val="22"/>
        </w:rPr>
        <w:t>Objective 5</w:t>
      </w:r>
      <w:r w:rsidRPr="0010552E">
        <w:rPr>
          <w:bCs/>
          <w:sz w:val="22"/>
          <w:szCs w:val="22"/>
        </w:rPr>
        <w:t>: To provide high quality evaluation reports and other outputs to communicate findings to policy and delivery partners and wider audiences</w:t>
      </w:r>
    </w:p>
    <w:p w14:paraId="41BF451A" w14:textId="77777777" w:rsidR="00217FE6" w:rsidRDefault="00217FE6" w:rsidP="00290FDB">
      <w:pPr>
        <w:spacing w:after="0" w:line="240" w:lineRule="auto"/>
        <w:rPr>
          <w:rFonts w:ascii="Arial" w:hAnsi="Arial" w:cs="Arial"/>
          <w:b/>
          <w:bCs/>
        </w:rPr>
      </w:pPr>
    </w:p>
    <w:p w14:paraId="565EC105" w14:textId="6AF0E8A6" w:rsidR="00217FE6" w:rsidRDefault="00217FE6" w:rsidP="00290FDB">
      <w:pPr>
        <w:spacing w:after="0" w:line="240" w:lineRule="auto"/>
        <w:rPr>
          <w:rFonts w:ascii="Arial" w:hAnsi="Arial" w:cs="Arial"/>
        </w:rPr>
      </w:pPr>
      <w:r>
        <w:rPr>
          <w:rFonts w:ascii="Arial" w:hAnsi="Arial" w:cs="Arial"/>
        </w:rPr>
        <w:t xml:space="preserve">Given </w:t>
      </w:r>
      <w:r w:rsidRPr="00EF6167">
        <w:rPr>
          <w:rFonts w:ascii="Arial" w:hAnsi="Arial" w:cs="Arial"/>
        </w:rPr>
        <w:t xml:space="preserve">the evaluation contractor </w:t>
      </w:r>
      <w:r>
        <w:rPr>
          <w:rFonts w:ascii="Arial" w:hAnsi="Arial" w:cs="Arial"/>
        </w:rPr>
        <w:t xml:space="preserve">will not be in place until </w:t>
      </w:r>
      <w:r w:rsidR="00077607">
        <w:rPr>
          <w:rFonts w:ascii="Arial" w:hAnsi="Arial" w:cs="Arial"/>
        </w:rPr>
        <w:t xml:space="preserve">Q3 of FY </w:t>
      </w:r>
      <w:r>
        <w:rPr>
          <w:rFonts w:ascii="Arial" w:hAnsi="Arial" w:cs="Arial"/>
        </w:rPr>
        <w:t>2021</w:t>
      </w:r>
      <w:r w:rsidR="00077607">
        <w:rPr>
          <w:rFonts w:ascii="Arial" w:hAnsi="Arial" w:cs="Arial"/>
        </w:rPr>
        <w:t>-22</w:t>
      </w:r>
      <w:r>
        <w:rPr>
          <w:rFonts w:ascii="Arial" w:hAnsi="Arial" w:cs="Arial"/>
        </w:rPr>
        <w:t xml:space="preserve">, Defra </w:t>
      </w:r>
      <w:r w:rsidR="00BB1B5D">
        <w:rPr>
          <w:rFonts w:ascii="Arial" w:hAnsi="Arial" w:cs="Arial"/>
        </w:rPr>
        <w:t>will likely be</w:t>
      </w:r>
      <w:r>
        <w:rPr>
          <w:rFonts w:ascii="Arial" w:hAnsi="Arial" w:cs="Arial"/>
        </w:rPr>
        <w:t xml:space="preserve"> provid</w:t>
      </w:r>
      <w:r w:rsidR="00BB1B5D">
        <w:rPr>
          <w:rFonts w:ascii="Arial" w:hAnsi="Arial" w:cs="Arial"/>
        </w:rPr>
        <w:t>ing</w:t>
      </w:r>
      <w:r>
        <w:rPr>
          <w:rFonts w:ascii="Arial" w:hAnsi="Arial" w:cs="Arial"/>
        </w:rPr>
        <w:t xml:space="preserve"> some initial templates/questionnaires to cover the initial stages of the </w:t>
      </w:r>
      <w:r w:rsidR="00BB1B5D">
        <w:rPr>
          <w:rFonts w:ascii="Arial" w:hAnsi="Arial" w:cs="Arial"/>
        </w:rPr>
        <w:t>programme</w:t>
      </w:r>
      <w:r>
        <w:rPr>
          <w:rFonts w:ascii="Arial" w:hAnsi="Arial" w:cs="Arial"/>
        </w:rPr>
        <w:t>. M</w:t>
      </w:r>
      <w:r w:rsidRPr="00EF6167">
        <w:rPr>
          <w:rFonts w:ascii="Arial" w:hAnsi="Arial" w:cs="Arial"/>
        </w:rPr>
        <w:t xml:space="preserve">ore detail </w:t>
      </w:r>
      <w:r>
        <w:rPr>
          <w:rFonts w:ascii="Arial" w:hAnsi="Arial" w:cs="Arial"/>
        </w:rPr>
        <w:t xml:space="preserve">on this will be provided to Protected Landscapes </w:t>
      </w:r>
      <w:r w:rsidR="007213B8">
        <w:rPr>
          <w:rFonts w:ascii="Arial" w:hAnsi="Arial" w:cs="Arial"/>
        </w:rPr>
        <w:t>shortly</w:t>
      </w:r>
      <w:r w:rsidRPr="00EF6167">
        <w:rPr>
          <w:rFonts w:ascii="Arial" w:hAnsi="Arial" w:cs="Arial"/>
        </w:rPr>
        <w:t>.</w:t>
      </w:r>
    </w:p>
    <w:p w14:paraId="371A1121" w14:textId="7E0FFD52" w:rsidR="002A6898" w:rsidRDefault="002A6898" w:rsidP="00290FDB">
      <w:pPr>
        <w:spacing w:after="0" w:line="240" w:lineRule="auto"/>
        <w:rPr>
          <w:rFonts w:ascii="Arial" w:hAnsi="Arial" w:cs="Arial"/>
        </w:rPr>
      </w:pPr>
    </w:p>
    <w:p w14:paraId="467626EE" w14:textId="77777777" w:rsidR="002A6898" w:rsidRDefault="002A6898" w:rsidP="00290FDB">
      <w:pPr>
        <w:spacing w:after="0" w:line="240" w:lineRule="auto"/>
        <w:rPr>
          <w:rFonts w:ascii="Arial" w:hAnsi="Arial" w:cs="Arial"/>
          <w:b/>
          <w:bCs/>
        </w:rPr>
      </w:pPr>
    </w:p>
    <w:p w14:paraId="07E471B8" w14:textId="77777777" w:rsidR="002A6898" w:rsidRPr="002A6898" w:rsidRDefault="002A6898" w:rsidP="002A6898">
      <w:pPr>
        <w:pStyle w:val="Heading2"/>
        <w:rPr>
          <w:rFonts w:ascii="Arial" w:hAnsi="Arial" w:cs="Arial"/>
          <w:b/>
          <w:bCs/>
          <w:color w:val="auto"/>
          <w:sz w:val="22"/>
          <w:szCs w:val="22"/>
        </w:rPr>
      </w:pPr>
      <w:bookmarkStart w:id="39" w:name="_Toc74717684"/>
      <w:r w:rsidRPr="002A6898">
        <w:rPr>
          <w:rFonts w:ascii="Arial" w:hAnsi="Arial" w:cs="Arial"/>
          <w:b/>
          <w:bCs/>
          <w:color w:val="auto"/>
          <w:sz w:val="22"/>
          <w:szCs w:val="22"/>
        </w:rPr>
        <w:t>5.2. Publicity</w:t>
      </w:r>
      <w:bookmarkEnd w:id="39"/>
    </w:p>
    <w:p w14:paraId="0D3EE4B4" w14:textId="77777777" w:rsidR="002A6898" w:rsidRDefault="002A6898" w:rsidP="00653211">
      <w:pPr>
        <w:spacing w:after="0"/>
        <w:rPr>
          <w:rFonts w:ascii="Arial" w:hAnsi="Arial" w:cs="Arial"/>
          <w:b/>
          <w:bCs/>
          <w:u w:val="single"/>
        </w:rPr>
      </w:pPr>
    </w:p>
    <w:p w14:paraId="6A131C3B" w14:textId="05624BFC" w:rsidR="002A6898" w:rsidRDefault="002A6898" w:rsidP="00653211">
      <w:pPr>
        <w:spacing w:after="0"/>
        <w:rPr>
          <w:rFonts w:ascii="Arial" w:hAnsi="Arial" w:cs="Arial"/>
        </w:rPr>
      </w:pPr>
      <w:r>
        <w:rPr>
          <w:rFonts w:ascii="Arial" w:hAnsi="Arial" w:cs="Arial"/>
        </w:rPr>
        <w:t xml:space="preserve">At the end of each financial year, </w:t>
      </w:r>
      <w:r w:rsidRPr="002A6898">
        <w:rPr>
          <w:rFonts w:ascii="Arial" w:hAnsi="Arial" w:cs="Arial"/>
        </w:rPr>
        <w:t xml:space="preserve">Protected </w:t>
      </w:r>
      <w:r>
        <w:rPr>
          <w:rFonts w:ascii="Arial" w:hAnsi="Arial" w:cs="Arial"/>
        </w:rPr>
        <w:t>Landscape teams should upload a list of all successful grants from that financial year on their website. This report should follow necessary GDPR regulations</w:t>
      </w:r>
      <w:r w:rsidR="005B55F1">
        <w:rPr>
          <w:rFonts w:ascii="Arial" w:hAnsi="Arial" w:cs="Arial"/>
        </w:rPr>
        <w:t xml:space="preserve"> as provided in the onward agreements with the successful applicants</w:t>
      </w:r>
      <w:r>
        <w:rPr>
          <w:rFonts w:ascii="Arial" w:hAnsi="Arial" w:cs="Arial"/>
        </w:rPr>
        <w:t>.</w:t>
      </w:r>
    </w:p>
    <w:p w14:paraId="2709B99F" w14:textId="77777777" w:rsidR="00406B20" w:rsidRDefault="00406B20" w:rsidP="00653211">
      <w:pPr>
        <w:spacing w:after="0"/>
        <w:rPr>
          <w:rFonts w:ascii="Arial" w:hAnsi="Arial" w:cs="Arial"/>
        </w:rPr>
      </w:pPr>
    </w:p>
    <w:p w14:paraId="4A7E4461" w14:textId="05519963" w:rsidR="00653211" w:rsidRPr="00653211" w:rsidRDefault="002A6898">
      <w:pPr>
        <w:rPr>
          <w:rFonts w:ascii="Arial" w:hAnsi="Arial" w:cs="Arial"/>
        </w:rPr>
      </w:pPr>
      <w:r>
        <w:rPr>
          <w:rFonts w:ascii="Arial" w:hAnsi="Arial" w:cs="Arial"/>
        </w:rPr>
        <w:t>Additionally, we encourage Protected Landscape teams to publicise success stories funded by the Farming in Protected Landscapes programme through their usual channels (e.g.</w:t>
      </w:r>
      <w:r w:rsidDel="00406B20">
        <w:rPr>
          <w:rFonts w:ascii="Arial" w:hAnsi="Arial" w:cs="Arial"/>
        </w:rPr>
        <w:t>,</w:t>
      </w:r>
      <w:r>
        <w:rPr>
          <w:rFonts w:ascii="Arial" w:hAnsi="Arial" w:cs="Arial"/>
        </w:rPr>
        <w:t xml:space="preserve"> </w:t>
      </w:r>
      <w:r>
        <w:rPr>
          <w:rFonts w:ascii="Arial" w:hAnsi="Arial" w:cs="Arial"/>
        </w:rPr>
        <w:lastRenderedPageBreak/>
        <w:t xml:space="preserve">website, newsletter, social media) on a regular basis, as part of our collective work in </w:t>
      </w:r>
      <w:r w:rsidRPr="00653211">
        <w:rPr>
          <w:rFonts w:ascii="Arial" w:hAnsi="Arial" w:cs="Arial"/>
        </w:rPr>
        <w:t>demonstrating what Protected Landscape teams can achieve.</w:t>
      </w:r>
    </w:p>
    <w:p w14:paraId="1F700CF6" w14:textId="77777777" w:rsidR="00653211" w:rsidRDefault="00653211" w:rsidP="00653211">
      <w:pPr>
        <w:spacing w:before="100" w:beforeAutospacing="1" w:after="100" w:afterAutospacing="1" w:line="240" w:lineRule="auto"/>
        <w:rPr>
          <w:rFonts w:ascii="Arial" w:eastAsia="Times New Roman" w:hAnsi="Arial" w:cs="Arial"/>
          <w:lang w:eastAsia="en-GB"/>
        </w:rPr>
      </w:pPr>
    </w:p>
    <w:p w14:paraId="37ACE0A1" w14:textId="41CBDAA7" w:rsidR="00653211" w:rsidRPr="00653211" w:rsidRDefault="00653211" w:rsidP="00653211">
      <w:pPr>
        <w:spacing w:before="100" w:beforeAutospacing="1" w:after="100" w:afterAutospacing="1" w:line="240" w:lineRule="auto"/>
        <w:rPr>
          <w:rFonts w:ascii="Arial" w:eastAsia="Times New Roman" w:hAnsi="Arial" w:cs="Arial"/>
          <w:lang w:eastAsia="en-GB"/>
        </w:rPr>
      </w:pPr>
      <w:r w:rsidRPr="00653211">
        <w:rPr>
          <w:rFonts w:ascii="Arial" w:eastAsia="Times New Roman" w:hAnsi="Arial" w:cs="Arial"/>
          <w:lang w:eastAsia="en-GB"/>
        </w:rPr>
        <w:t xml:space="preserve">If you require any further advice or information, please contact FIPL@defra.gov.uk </w:t>
      </w:r>
    </w:p>
    <w:p w14:paraId="5A2A523E" w14:textId="263175AF" w:rsidR="0042280D" w:rsidRPr="00A4033A" w:rsidRDefault="00C72CD3" w:rsidP="00A4033A">
      <w:pPr>
        <w:pStyle w:val="Heading1"/>
        <w:spacing w:before="0"/>
        <w:rPr>
          <w:rFonts w:ascii="Arial" w:hAnsi="Arial" w:cs="Arial"/>
          <w:b/>
          <w:bCs/>
          <w:color w:val="auto"/>
          <w:sz w:val="22"/>
          <w:szCs w:val="22"/>
          <w:u w:val="single"/>
        </w:rPr>
      </w:pPr>
      <w:bookmarkStart w:id="40" w:name="_Toc74717685"/>
      <w:r w:rsidRPr="00A4033A">
        <w:rPr>
          <w:rFonts w:ascii="Arial" w:hAnsi="Arial" w:cs="Arial"/>
          <w:b/>
          <w:bCs/>
          <w:color w:val="auto"/>
          <w:sz w:val="22"/>
          <w:szCs w:val="22"/>
          <w:u w:val="single"/>
        </w:rPr>
        <w:t xml:space="preserve">Section </w:t>
      </w:r>
      <w:r w:rsidR="0042280D" w:rsidRPr="00A4033A">
        <w:rPr>
          <w:rFonts w:ascii="Arial" w:hAnsi="Arial" w:cs="Arial"/>
          <w:b/>
          <w:bCs/>
          <w:color w:val="auto"/>
          <w:sz w:val="22"/>
          <w:szCs w:val="22"/>
          <w:u w:val="single"/>
        </w:rPr>
        <w:t>6</w:t>
      </w:r>
      <w:r w:rsidR="00214204">
        <w:rPr>
          <w:rFonts w:ascii="Arial" w:hAnsi="Arial" w:cs="Arial"/>
          <w:b/>
          <w:bCs/>
          <w:color w:val="auto"/>
          <w:sz w:val="22"/>
          <w:szCs w:val="22"/>
          <w:u w:val="single"/>
        </w:rPr>
        <w:t>:</w:t>
      </w:r>
      <w:r w:rsidR="0042280D" w:rsidRPr="00A4033A">
        <w:rPr>
          <w:rFonts w:ascii="Arial" w:hAnsi="Arial" w:cs="Arial"/>
          <w:b/>
          <w:bCs/>
          <w:color w:val="auto"/>
          <w:sz w:val="22"/>
          <w:szCs w:val="22"/>
          <w:u w:val="single"/>
        </w:rPr>
        <w:t xml:space="preserve"> Contact Us</w:t>
      </w:r>
      <w:bookmarkEnd w:id="40"/>
      <w:r w:rsidR="0042280D" w:rsidRPr="00A4033A">
        <w:rPr>
          <w:rFonts w:ascii="Arial" w:hAnsi="Arial" w:cs="Arial"/>
          <w:b/>
          <w:bCs/>
          <w:color w:val="auto"/>
          <w:sz w:val="22"/>
          <w:szCs w:val="22"/>
          <w:u w:val="single"/>
        </w:rPr>
        <w:t xml:space="preserve"> </w:t>
      </w:r>
    </w:p>
    <w:p w14:paraId="24BD69EB" w14:textId="77777777" w:rsidR="0042280D" w:rsidRPr="00A4033A" w:rsidRDefault="0042280D" w:rsidP="00A4033A">
      <w:pPr>
        <w:spacing w:after="0"/>
        <w:rPr>
          <w:rFonts w:ascii="Arial" w:hAnsi="Arial" w:cs="Arial"/>
        </w:rPr>
      </w:pPr>
    </w:p>
    <w:p w14:paraId="7BB44A98" w14:textId="6826AE5C" w:rsidR="00EC4BB3" w:rsidRPr="002A6898" w:rsidRDefault="0042280D">
      <w:pPr>
        <w:rPr>
          <w:rFonts w:ascii="Arial" w:hAnsi="Arial" w:cs="Arial"/>
        </w:rPr>
      </w:pPr>
      <w:r w:rsidRPr="00C72CD3">
        <w:rPr>
          <w:rFonts w:ascii="Arial" w:hAnsi="Arial" w:cs="Arial"/>
        </w:rPr>
        <w:t xml:space="preserve">If you have any questions, please do not hesitate to get in touch with the FiPL team at Defra. We can be contacted at </w:t>
      </w:r>
      <w:hyperlink r:id="rId25" w:history="1">
        <w:r w:rsidRPr="00A4033A">
          <w:rPr>
            <w:rStyle w:val="Hyperlink"/>
            <w:rFonts w:ascii="Arial" w:eastAsia="Times New Roman" w:hAnsi="Arial" w:cs="Arial"/>
            <w:color w:val="auto"/>
            <w:lang w:eastAsia="en-GB"/>
          </w:rPr>
          <w:t>fipl@defra.gov.uk</w:t>
        </w:r>
      </w:hyperlink>
      <w:r>
        <w:rPr>
          <w:rStyle w:val="Hyperlink"/>
          <w:rFonts w:ascii="Arial" w:eastAsia="Times New Roman" w:hAnsi="Arial" w:cs="Arial"/>
          <w:lang w:eastAsia="en-GB"/>
        </w:rPr>
        <w:t>.</w:t>
      </w:r>
      <w:r w:rsidR="00EC4BB3" w:rsidRPr="002A6898">
        <w:rPr>
          <w:rFonts w:ascii="Arial" w:hAnsi="Arial" w:cs="Arial"/>
        </w:rPr>
        <w:br w:type="page"/>
      </w:r>
    </w:p>
    <w:p w14:paraId="431AD357" w14:textId="43ABAD91" w:rsidR="00EC4BB3" w:rsidRPr="00EC4BB3" w:rsidRDefault="0097581B" w:rsidP="00EC4BB3">
      <w:pPr>
        <w:pStyle w:val="Heading1"/>
        <w:spacing w:before="0" w:line="240" w:lineRule="auto"/>
        <w:rPr>
          <w:rFonts w:ascii="Arial" w:hAnsi="Arial" w:cs="Arial"/>
          <w:b/>
          <w:bCs/>
          <w:color w:val="auto"/>
          <w:sz w:val="22"/>
          <w:szCs w:val="22"/>
          <w:u w:val="single"/>
        </w:rPr>
      </w:pPr>
      <w:bookmarkStart w:id="41" w:name="_Toc74717686"/>
      <w:bookmarkStart w:id="42" w:name="_Hlk71820700"/>
      <w:r>
        <w:rPr>
          <w:rFonts w:ascii="Arial" w:hAnsi="Arial" w:cs="Arial"/>
          <w:b/>
          <w:bCs/>
          <w:color w:val="auto"/>
          <w:sz w:val="22"/>
          <w:szCs w:val="22"/>
          <w:u w:val="single"/>
        </w:rPr>
        <w:lastRenderedPageBreak/>
        <w:t xml:space="preserve">Section 7: </w:t>
      </w:r>
      <w:r w:rsidR="00EC4BB3" w:rsidRPr="00EC4BB3">
        <w:rPr>
          <w:rFonts w:ascii="Arial" w:hAnsi="Arial" w:cs="Arial"/>
          <w:b/>
          <w:bCs/>
          <w:color w:val="auto"/>
          <w:sz w:val="22"/>
          <w:szCs w:val="22"/>
          <w:u w:val="single"/>
        </w:rPr>
        <w:t>List of Annexes</w:t>
      </w:r>
      <w:bookmarkEnd w:id="41"/>
    </w:p>
    <w:p w14:paraId="367A95B5" w14:textId="1974241B" w:rsidR="00EC4BB3" w:rsidRDefault="00EC4BB3">
      <w:pPr>
        <w:rPr>
          <w:rFonts w:ascii="Arial" w:hAnsi="Arial" w:cs="Arial"/>
          <w:b/>
          <w:bCs/>
          <w:u w:val="single"/>
        </w:rPr>
      </w:pPr>
    </w:p>
    <w:p w14:paraId="1799EB1D" w14:textId="707853DA" w:rsidR="00EC4BB3" w:rsidRDefault="002929EC" w:rsidP="00EC4BB3">
      <w:pPr>
        <w:pStyle w:val="ListParagraph"/>
        <w:numPr>
          <w:ilvl w:val="0"/>
          <w:numId w:val="75"/>
        </w:numPr>
        <w:rPr>
          <w:rFonts w:ascii="Arial" w:hAnsi="Arial" w:cs="Arial"/>
          <w:bCs/>
        </w:rPr>
      </w:pPr>
      <w:r>
        <w:rPr>
          <w:rFonts w:ascii="Arial" w:hAnsi="Arial" w:cs="Arial"/>
          <w:bCs/>
        </w:rPr>
        <w:t xml:space="preserve">Linking FiPL to Management Plans </w:t>
      </w:r>
    </w:p>
    <w:p w14:paraId="325BDBA4" w14:textId="77777777" w:rsidR="00EC4BB3" w:rsidRDefault="00EC4BB3" w:rsidP="00EC4BB3">
      <w:pPr>
        <w:pStyle w:val="ListParagraph"/>
        <w:rPr>
          <w:rFonts w:ascii="Arial" w:hAnsi="Arial" w:cs="Arial"/>
          <w:bCs/>
        </w:rPr>
      </w:pPr>
    </w:p>
    <w:p w14:paraId="45B72649" w14:textId="6D29E20A" w:rsidR="00EC4BB3" w:rsidRDefault="00EC4BB3" w:rsidP="00EC4BB3">
      <w:pPr>
        <w:pStyle w:val="ListParagraph"/>
        <w:numPr>
          <w:ilvl w:val="0"/>
          <w:numId w:val="75"/>
        </w:numPr>
        <w:rPr>
          <w:rFonts w:ascii="Arial" w:hAnsi="Arial" w:cs="Arial"/>
          <w:bCs/>
        </w:rPr>
      </w:pPr>
      <w:r>
        <w:rPr>
          <w:rFonts w:ascii="Arial" w:hAnsi="Arial" w:cs="Arial"/>
          <w:bCs/>
        </w:rPr>
        <w:t>Frequently Asked Questions</w:t>
      </w:r>
      <w:r w:rsidR="009C6CF8">
        <w:rPr>
          <w:rFonts w:ascii="Arial" w:hAnsi="Arial" w:cs="Arial"/>
          <w:bCs/>
        </w:rPr>
        <w:t xml:space="preserve"> for</w:t>
      </w:r>
      <w:r w:rsidR="009C6CF8" w:rsidRPr="009C6CF8">
        <w:rPr>
          <w:rFonts w:ascii="Arial" w:hAnsi="Arial" w:cs="Arial"/>
          <w:bCs/>
        </w:rPr>
        <w:t xml:space="preserve"> </w:t>
      </w:r>
      <w:r w:rsidR="009C6CF8">
        <w:rPr>
          <w:rFonts w:ascii="Arial" w:hAnsi="Arial" w:cs="Arial"/>
          <w:bCs/>
        </w:rPr>
        <w:t>Protected Landscape bodies</w:t>
      </w:r>
    </w:p>
    <w:p w14:paraId="679CCD48" w14:textId="77777777" w:rsidR="00EC4BB3" w:rsidRPr="00EC4BB3" w:rsidRDefault="00EC4BB3" w:rsidP="00EC4BB3">
      <w:pPr>
        <w:pStyle w:val="ListParagraph"/>
        <w:rPr>
          <w:rFonts w:ascii="Arial" w:hAnsi="Arial" w:cs="Arial"/>
          <w:bCs/>
        </w:rPr>
      </w:pPr>
    </w:p>
    <w:p w14:paraId="2886A625" w14:textId="30FC83B9" w:rsidR="00EC4BB3" w:rsidRDefault="009C6CF8" w:rsidP="00EC4BB3">
      <w:pPr>
        <w:pStyle w:val="ListParagraph"/>
        <w:numPr>
          <w:ilvl w:val="0"/>
          <w:numId w:val="75"/>
        </w:numPr>
        <w:rPr>
          <w:rFonts w:ascii="Arial" w:hAnsi="Arial" w:cs="Arial"/>
          <w:bCs/>
        </w:rPr>
      </w:pPr>
      <w:r>
        <w:rPr>
          <w:rFonts w:ascii="Arial" w:hAnsi="Arial" w:cs="Arial"/>
          <w:bCs/>
        </w:rPr>
        <w:t xml:space="preserve">Expectations for </w:t>
      </w:r>
      <w:r w:rsidR="00EC4BB3">
        <w:rPr>
          <w:rFonts w:ascii="Arial" w:hAnsi="Arial" w:cs="Arial"/>
          <w:bCs/>
        </w:rPr>
        <w:t>Local Assessment Panel</w:t>
      </w:r>
      <w:r>
        <w:rPr>
          <w:rFonts w:ascii="Arial" w:hAnsi="Arial" w:cs="Arial"/>
          <w:bCs/>
        </w:rPr>
        <w:t>s</w:t>
      </w:r>
    </w:p>
    <w:p w14:paraId="74C32A49" w14:textId="77777777" w:rsidR="00EC4BB3" w:rsidRPr="00EC4BB3" w:rsidRDefault="00EC4BB3" w:rsidP="00EC4BB3">
      <w:pPr>
        <w:pStyle w:val="ListParagraph"/>
        <w:rPr>
          <w:rFonts w:ascii="Arial" w:hAnsi="Arial" w:cs="Arial"/>
          <w:bCs/>
        </w:rPr>
      </w:pPr>
    </w:p>
    <w:p w14:paraId="294C7221" w14:textId="1ABB307C" w:rsidR="00EC4BB3" w:rsidRDefault="005F38D3" w:rsidP="00EC4BB3">
      <w:pPr>
        <w:pStyle w:val="ListParagraph"/>
        <w:numPr>
          <w:ilvl w:val="0"/>
          <w:numId w:val="75"/>
        </w:numPr>
        <w:rPr>
          <w:rFonts w:ascii="Arial" w:hAnsi="Arial" w:cs="Arial"/>
          <w:bCs/>
        </w:rPr>
      </w:pPr>
      <w:r>
        <w:rPr>
          <w:rFonts w:ascii="Arial" w:hAnsi="Arial" w:cs="Arial"/>
          <w:bCs/>
        </w:rPr>
        <w:t xml:space="preserve">Suggested </w:t>
      </w:r>
      <w:r w:rsidR="00EC4BB3">
        <w:rPr>
          <w:rFonts w:ascii="Arial" w:hAnsi="Arial" w:cs="Arial"/>
          <w:bCs/>
        </w:rPr>
        <w:t xml:space="preserve">Role Descriptions </w:t>
      </w:r>
    </w:p>
    <w:p w14:paraId="5983BB72" w14:textId="77777777" w:rsidR="00EC4BB3" w:rsidRPr="00EC4BB3" w:rsidRDefault="00EC4BB3" w:rsidP="00EC4BB3">
      <w:pPr>
        <w:pStyle w:val="ListParagraph"/>
        <w:rPr>
          <w:rFonts w:ascii="Arial" w:hAnsi="Arial" w:cs="Arial"/>
          <w:bCs/>
        </w:rPr>
      </w:pPr>
    </w:p>
    <w:p w14:paraId="4986AC27" w14:textId="3B9AF19E" w:rsidR="00EC4BB3" w:rsidRDefault="00EC4BB3" w:rsidP="00EC4BB3">
      <w:pPr>
        <w:pStyle w:val="ListParagraph"/>
        <w:numPr>
          <w:ilvl w:val="0"/>
          <w:numId w:val="75"/>
        </w:numPr>
        <w:rPr>
          <w:rFonts w:ascii="Arial" w:hAnsi="Arial" w:cs="Arial"/>
          <w:bCs/>
        </w:rPr>
      </w:pPr>
      <w:r>
        <w:rPr>
          <w:rFonts w:ascii="Arial" w:hAnsi="Arial" w:cs="Arial"/>
          <w:bCs/>
        </w:rPr>
        <w:t>Scoring System</w:t>
      </w:r>
    </w:p>
    <w:p w14:paraId="5FBD5F14" w14:textId="77777777" w:rsidR="00EC4BB3" w:rsidRPr="00EC4BB3" w:rsidRDefault="00EC4BB3" w:rsidP="00EC4BB3">
      <w:pPr>
        <w:pStyle w:val="ListParagraph"/>
        <w:rPr>
          <w:rFonts w:ascii="Arial" w:hAnsi="Arial" w:cs="Arial"/>
          <w:bCs/>
        </w:rPr>
      </w:pPr>
    </w:p>
    <w:p w14:paraId="674BAA5D" w14:textId="18C6C099" w:rsidR="008124CF" w:rsidRDefault="008124CF" w:rsidP="00EC4BB3">
      <w:pPr>
        <w:pStyle w:val="ListParagraph"/>
        <w:numPr>
          <w:ilvl w:val="0"/>
          <w:numId w:val="75"/>
        </w:numPr>
        <w:rPr>
          <w:rFonts w:ascii="Arial" w:hAnsi="Arial" w:cs="Arial"/>
          <w:bCs/>
        </w:rPr>
      </w:pPr>
      <w:r>
        <w:rPr>
          <w:rFonts w:ascii="Arial" w:hAnsi="Arial" w:cs="Arial"/>
          <w:bCs/>
        </w:rPr>
        <w:t>Guidance for Applicants</w:t>
      </w:r>
    </w:p>
    <w:p w14:paraId="5CD3A087" w14:textId="77777777" w:rsidR="008124CF" w:rsidRPr="008124CF" w:rsidRDefault="008124CF" w:rsidP="008124CF">
      <w:pPr>
        <w:pStyle w:val="ListParagraph"/>
        <w:rPr>
          <w:rFonts w:ascii="Arial" w:hAnsi="Arial" w:cs="Arial"/>
          <w:bCs/>
        </w:rPr>
      </w:pPr>
    </w:p>
    <w:p w14:paraId="4233FEA9" w14:textId="76CA8BDF" w:rsidR="00EC4BB3" w:rsidRDefault="00EC4BB3" w:rsidP="00EC4BB3">
      <w:pPr>
        <w:pStyle w:val="ListParagraph"/>
        <w:numPr>
          <w:ilvl w:val="0"/>
          <w:numId w:val="75"/>
        </w:numPr>
        <w:rPr>
          <w:rFonts w:ascii="Arial" w:hAnsi="Arial" w:cs="Arial"/>
          <w:bCs/>
        </w:rPr>
      </w:pPr>
      <w:r>
        <w:rPr>
          <w:rFonts w:ascii="Arial" w:hAnsi="Arial" w:cs="Arial"/>
          <w:bCs/>
        </w:rPr>
        <w:t>Application Template</w:t>
      </w:r>
    </w:p>
    <w:p w14:paraId="5DE51AE8" w14:textId="77777777" w:rsidR="00EC4BB3" w:rsidRPr="00EC4BB3" w:rsidRDefault="00EC4BB3" w:rsidP="00EC4BB3">
      <w:pPr>
        <w:pStyle w:val="ListParagraph"/>
        <w:rPr>
          <w:rFonts w:ascii="Arial" w:hAnsi="Arial" w:cs="Arial"/>
          <w:bCs/>
        </w:rPr>
      </w:pPr>
    </w:p>
    <w:p w14:paraId="5364D250" w14:textId="26C5DDFE" w:rsidR="00EC4BB3" w:rsidRDefault="00EC4BB3" w:rsidP="00EC4BB3">
      <w:pPr>
        <w:pStyle w:val="ListParagraph"/>
        <w:numPr>
          <w:ilvl w:val="0"/>
          <w:numId w:val="75"/>
        </w:numPr>
        <w:rPr>
          <w:rFonts w:ascii="Arial" w:hAnsi="Arial" w:cs="Arial"/>
          <w:bCs/>
        </w:rPr>
      </w:pPr>
      <w:r>
        <w:rPr>
          <w:rFonts w:ascii="Arial" w:hAnsi="Arial" w:cs="Arial"/>
          <w:bCs/>
        </w:rPr>
        <w:t>Monitoring Form</w:t>
      </w:r>
    </w:p>
    <w:p w14:paraId="10CB8EC9" w14:textId="77777777" w:rsidR="008124CF" w:rsidRPr="008124CF" w:rsidRDefault="008124CF" w:rsidP="008124CF">
      <w:pPr>
        <w:pStyle w:val="ListParagraph"/>
        <w:rPr>
          <w:rFonts w:ascii="Arial" w:hAnsi="Arial" w:cs="Arial"/>
          <w:bCs/>
        </w:rPr>
      </w:pPr>
    </w:p>
    <w:p w14:paraId="32F23442" w14:textId="71A21F98" w:rsidR="008124CF" w:rsidRDefault="008124CF" w:rsidP="00EC4BB3">
      <w:pPr>
        <w:pStyle w:val="ListParagraph"/>
        <w:numPr>
          <w:ilvl w:val="0"/>
          <w:numId w:val="75"/>
        </w:numPr>
        <w:rPr>
          <w:rFonts w:ascii="Arial" w:hAnsi="Arial" w:cs="Arial"/>
          <w:bCs/>
        </w:rPr>
      </w:pPr>
      <w:r>
        <w:rPr>
          <w:rFonts w:ascii="Arial" w:hAnsi="Arial" w:cs="Arial"/>
          <w:bCs/>
        </w:rPr>
        <w:t xml:space="preserve">Quarterly </w:t>
      </w:r>
      <w:r w:rsidR="00D96349">
        <w:rPr>
          <w:rFonts w:ascii="Arial" w:hAnsi="Arial" w:cs="Arial"/>
          <w:bCs/>
        </w:rPr>
        <w:t xml:space="preserve">Project </w:t>
      </w:r>
      <w:r w:rsidR="007840A1">
        <w:rPr>
          <w:rFonts w:ascii="Arial" w:hAnsi="Arial" w:cs="Arial"/>
          <w:bCs/>
        </w:rPr>
        <w:t>Report</w:t>
      </w:r>
      <w:r>
        <w:rPr>
          <w:rFonts w:ascii="Arial" w:hAnsi="Arial" w:cs="Arial"/>
          <w:bCs/>
        </w:rPr>
        <w:t xml:space="preserve"> Form</w:t>
      </w:r>
    </w:p>
    <w:p w14:paraId="604FEF98" w14:textId="77777777" w:rsidR="008124CF" w:rsidRPr="008124CF" w:rsidRDefault="008124CF" w:rsidP="008124CF">
      <w:pPr>
        <w:pStyle w:val="ListParagraph"/>
        <w:rPr>
          <w:rFonts w:ascii="Arial" w:hAnsi="Arial" w:cs="Arial"/>
          <w:bCs/>
        </w:rPr>
      </w:pPr>
    </w:p>
    <w:p w14:paraId="51FC8A3C" w14:textId="27883B68" w:rsidR="008124CF" w:rsidRDefault="008124CF" w:rsidP="00EC4BB3">
      <w:pPr>
        <w:pStyle w:val="ListParagraph"/>
        <w:numPr>
          <w:ilvl w:val="0"/>
          <w:numId w:val="75"/>
        </w:numPr>
        <w:rPr>
          <w:rFonts w:ascii="Arial" w:hAnsi="Arial" w:cs="Arial"/>
          <w:bCs/>
        </w:rPr>
      </w:pPr>
      <w:r>
        <w:rPr>
          <w:rFonts w:ascii="Arial" w:hAnsi="Arial" w:cs="Arial"/>
          <w:bCs/>
        </w:rPr>
        <w:t xml:space="preserve">Annual </w:t>
      </w:r>
      <w:r w:rsidR="007840A1">
        <w:rPr>
          <w:rFonts w:ascii="Arial" w:hAnsi="Arial" w:cs="Arial"/>
          <w:bCs/>
        </w:rPr>
        <w:t>Lessons Identified</w:t>
      </w:r>
      <w:r>
        <w:rPr>
          <w:rFonts w:ascii="Arial" w:hAnsi="Arial" w:cs="Arial"/>
          <w:bCs/>
        </w:rPr>
        <w:t xml:space="preserve"> Form</w:t>
      </w:r>
    </w:p>
    <w:p w14:paraId="096C50AE" w14:textId="77777777" w:rsidR="00EC4BB3" w:rsidRPr="00EC4BB3" w:rsidRDefault="00EC4BB3" w:rsidP="00EC4BB3">
      <w:pPr>
        <w:pStyle w:val="ListParagraph"/>
        <w:rPr>
          <w:rFonts w:ascii="Arial" w:hAnsi="Arial" w:cs="Arial"/>
          <w:bCs/>
        </w:rPr>
      </w:pPr>
    </w:p>
    <w:p w14:paraId="3644D356" w14:textId="73EA0F25" w:rsidR="00EC4BB3" w:rsidRDefault="00EC4BB3" w:rsidP="00EC4BB3">
      <w:pPr>
        <w:pStyle w:val="ListParagraph"/>
        <w:numPr>
          <w:ilvl w:val="0"/>
          <w:numId w:val="75"/>
        </w:numPr>
        <w:rPr>
          <w:rFonts w:ascii="Arial" w:hAnsi="Arial" w:cs="Arial"/>
          <w:bCs/>
        </w:rPr>
      </w:pPr>
      <w:r>
        <w:rPr>
          <w:rFonts w:ascii="Arial" w:hAnsi="Arial" w:cs="Arial"/>
          <w:bCs/>
        </w:rPr>
        <w:t>Onward Agreement Template</w:t>
      </w:r>
    </w:p>
    <w:p w14:paraId="11C6553F" w14:textId="73EA0F25" w:rsidR="00EC4BB3" w:rsidRPr="00EC4BB3" w:rsidRDefault="00EC4BB3" w:rsidP="00EC4BB3">
      <w:pPr>
        <w:pStyle w:val="ListParagraph"/>
        <w:rPr>
          <w:rFonts w:ascii="Arial" w:hAnsi="Arial" w:cs="Arial"/>
          <w:bCs/>
        </w:rPr>
      </w:pPr>
    </w:p>
    <w:p w14:paraId="3DE83F04" w14:textId="483A57B1" w:rsidR="00EC4BB3" w:rsidRDefault="00EC4BB3" w:rsidP="00EC4BB3">
      <w:pPr>
        <w:pStyle w:val="ListParagraph"/>
        <w:numPr>
          <w:ilvl w:val="0"/>
          <w:numId w:val="75"/>
        </w:numPr>
        <w:rPr>
          <w:rFonts w:ascii="Arial" w:hAnsi="Arial" w:cs="Arial"/>
          <w:bCs/>
        </w:rPr>
      </w:pPr>
      <w:r>
        <w:rPr>
          <w:rFonts w:ascii="Arial" w:hAnsi="Arial" w:cs="Arial"/>
          <w:bCs/>
        </w:rPr>
        <w:t>Farming Funds Comparison Table</w:t>
      </w:r>
    </w:p>
    <w:p w14:paraId="0147AA27" w14:textId="77777777" w:rsidR="00EC4BB3" w:rsidRPr="00EC4BB3" w:rsidRDefault="00EC4BB3" w:rsidP="00EC4BB3">
      <w:pPr>
        <w:pStyle w:val="ListParagraph"/>
        <w:rPr>
          <w:rFonts w:ascii="Arial" w:hAnsi="Arial" w:cs="Arial"/>
          <w:bCs/>
        </w:rPr>
      </w:pPr>
    </w:p>
    <w:p w14:paraId="0142F899" w14:textId="7FE8629B" w:rsidR="00EC4BB3" w:rsidRDefault="00EC4BB3" w:rsidP="00EC4BB3">
      <w:pPr>
        <w:pStyle w:val="ListParagraph"/>
        <w:numPr>
          <w:ilvl w:val="0"/>
          <w:numId w:val="75"/>
        </w:numPr>
        <w:rPr>
          <w:rFonts w:ascii="Arial" w:hAnsi="Arial" w:cs="Arial"/>
          <w:bCs/>
        </w:rPr>
      </w:pPr>
      <w:r>
        <w:rPr>
          <w:rFonts w:ascii="Arial" w:hAnsi="Arial" w:cs="Arial"/>
          <w:bCs/>
        </w:rPr>
        <w:t>Nature Funds Comparison Table</w:t>
      </w:r>
    </w:p>
    <w:p w14:paraId="71E2CC49" w14:textId="77777777" w:rsidR="00EC4BB3" w:rsidRPr="00EC4BB3" w:rsidRDefault="00EC4BB3" w:rsidP="00EC4BB3">
      <w:pPr>
        <w:pStyle w:val="ListParagraph"/>
        <w:rPr>
          <w:rFonts w:ascii="Arial" w:hAnsi="Arial" w:cs="Arial"/>
          <w:bCs/>
        </w:rPr>
      </w:pPr>
    </w:p>
    <w:p w14:paraId="111BC860" w14:textId="17D1B9DA" w:rsidR="00EC4BB3" w:rsidRDefault="00EC4BB3" w:rsidP="00EC4BB3">
      <w:pPr>
        <w:pStyle w:val="ListParagraph"/>
        <w:numPr>
          <w:ilvl w:val="0"/>
          <w:numId w:val="75"/>
        </w:numPr>
        <w:rPr>
          <w:rFonts w:ascii="Arial" w:hAnsi="Arial" w:cs="Arial"/>
          <w:bCs/>
        </w:rPr>
      </w:pPr>
      <w:r>
        <w:rPr>
          <w:rFonts w:ascii="Arial" w:hAnsi="Arial" w:cs="Arial"/>
          <w:bCs/>
        </w:rPr>
        <w:t>Process Flow Chart – Overall Programme</w:t>
      </w:r>
    </w:p>
    <w:p w14:paraId="47E8F2BE" w14:textId="77777777" w:rsidR="00EC4BB3" w:rsidRPr="00EC4BB3" w:rsidRDefault="00EC4BB3" w:rsidP="00EC4BB3">
      <w:pPr>
        <w:pStyle w:val="ListParagraph"/>
        <w:rPr>
          <w:rFonts w:ascii="Arial" w:hAnsi="Arial" w:cs="Arial"/>
          <w:bCs/>
        </w:rPr>
      </w:pPr>
    </w:p>
    <w:p w14:paraId="63D39ADD" w14:textId="2CB5CC38" w:rsidR="00EC4BB3" w:rsidRDefault="00EC4BB3" w:rsidP="00EC4BB3">
      <w:pPr>
        <w:pStyle w:val="ListParagraph"/>
        <w:numPr>
          <w:ilvl w:val="0"/>
          <w:numId w:val="75"/>
        </w:numPr>
        <w:rPr>
          <w:rFonts w:ascii="Arial" w:hAnsi="Arial" w:cs="Arial"/>
          <w:bCs/>
        </w:rPr>
      </w:pPr>
      <w:r>
        <w:rPr>
          <w:rFonts w:ascii="Arial" w:hAnsi="Arial" w:cs="Arial"/>
          <w:bCs/>
        </w:rPr>
        <w:t xml:space="preserve">Process Flow Chart – </w:t>
      </w:r>
      <w:r w:rsidR="00DA7E4F">
        <w:rPr>
          <w:rFonts w:ascii="Arial" w:hAnsi="Arial" w:cs="Arial"/>
          <w:bCs/>
        </w:rPr>
        <w:t xml:space="preserve">Applicant </w:t>
      </w:r>
      <w:r>
        <w:rPr>
          <w:rFonts w:ascii="Arial" w:hAnsi="Arial" w:cs="Arial"/>
          <w:bCs/>
        </w:rPr>
        <w:t>and PL Journey</w:t>
      </w:r>
    </w:p>
    <w:bookmarkEnd w:id="42"/>
    <w:p w14:paraId="1568381B" w14:textId="77777777" w:rsidR="007840A1" w:rsidRPr="007840A1" w:rsidRDefault="007840A1" w:rsidP="007840A1">
      <w:pPr>
        <w:pStyle w:val="ListParagraph"/>
        <w:rPr>
          <w:rFonts w:ascii="Arial" w:hAnsi="Arial" w:cs="Arial"/>
          <w:bCs/>
        </w:rPr>
      </w:pPr>
    </w:p>
    <w:p w14:paraId="337A1360" w14:textId="6D696EC6" w:rsidR="00987E8A" w:rsidRDefault="007840A1" w:rsidP="00987E8A">
      <w:pPr>
        <w:pStyle w:val="ListParagraph"/>
        <w:numPr>
          <w:ilvl w:val="0"/>
          <w:numId w:val="75"/>
        </w:numPr>
        <w:rPr>
          <w:rFonts w:ascii="Arial" w:hAnsi="Arial" w:cs="Arial"/>
        </w:rPr>
      </w:pPr>
      <w:r w:rsidRPr="007F0B91">
        <w:rPr>
          <w:rFonts w:ascii="Arial" w:hAnsi="Arial" w:cs="Arial"/>
        </w:rPr>
        <w:t>Payment</w:t>
      </w:r>
      <w:r w:rsidRPr="007F0B91">
        <w:rPr>
          <w:rFonts w:ascii="Arial" w:hAnsi="Arial" w:cs="Arial"/>
          <w:bCs/>
        </w:rPr>
        <w:t xml:space="preserve"> </w:t>
      </w:r>
      <w:r w:rsidR="007F0B91" w:rsidRPr="007F0B91">
        <w:rPr>
          <w:rFonts w:ascii="Arial" w:hAnsi="Arial" w:cs="Arial"/>
          <w:bCs/>
        </w:rPr>
        <w:t>and Intervention</w:t>
      </w:r>
      <w:r w:rsidRPr="007F0B91">
        <w:rPr>
          <w:rFonts w:ascii="Arial" w:hAnsi="Arial" w:cs="Arial"/>
        </w:rPr>
        <w:t xml:space="preserve"> Rates for CS </w:t>
      </w:r>
      <w:r w:rsidR="0032572E">
        <w:rPr>
          <w:rFonts w:ascii="Arial" w:hAnsi="Arial" w:cs="Arial"/>
        </w:rPr>
        <w:t>Activities</w:t>
      </w:r>
    </w:p>
    <w:p w14:paraId="66233E49" w14:textId="77777777" w:rsidR="00987E8A" w:rsidRPr="00987E8A" w:rsidRDefault="00987E8A" w:rsidP="00987E8A">
      <w:pPr>
        <w:pStyle w:val="ListParagraph"/>
        <w:rPr>
          <w:rFonts w:ascii="Arial" w:hAnsi="Arial" w:cs="Arial"/>
        </w:rPr>
      </w:pPr>
    </w:p>
    <w:p w14:paraId="247CE328" w14:textId="45744966" w:rsidR="00987E8A" w:rsidRDefault="00581CF7" w:rsidP="00987E8A">
      <w:pPr>
        <w:pStyle w:val="ListParagraph"/>
        <w:numPr>
          <w:ilvl w:val="0"/>
          <w:numId w:val="75"/>
        </w:numPr>
        <w:rPr>
          <w:rFonts w:ascii="Arial" w:hAnsi="Arial" w:cs="Arial"/>
        </w:rPr>
      </w:pPr>
      <w:r>
        <w:rPr>
          <w:rFonts w:ascii="Arial" w:hAnsi="Arial" w:cs="Arial"/>
        </w:rPr>
        <w:t>Forestry</w:t>
      </w:r>
      <w:r w:rsidRPr="00581CF7">
        <w:rPr>
          <w:rFonts w:ascii="Arial" w:hAnsi="Arial" w:cs="Arial"/>
        </w:rPr>
        <w:t xml:space="preserve"> </w:t>
      </w:r>
      <w:r>
        <w:rPr>
          <w:rFonts w:ascii="Arial" w:hAnsi="Arial" w:cs="Arial"/>
        </w:rPr>
        <w:t>and Woodland Grants</w:t>
      </w:r>
    </w:p>
    <w:p w14:paraId="1BB2C5FA" w14:textId="77777777" w:rsidR="00987E8A" w:rsidRPr="00987E8A" w:rsidRDefault="00987E8A" w:rsidP="00987E8A">
      <w:pPr>
        <w:pStyle w:val="ListParagraph"/>
        <w:rPr>
          <w:rFonts w:ascii="Arial" w:hAnsi="Arial" w:cs="Arial"/>
        </w:rPr>
      </w:pPr>
    </w:p>
    <w:p w14:paraId="3CB23547" w14:textId="372170FF" w:rsidR="00B948ED" w:rsidRDefault="00B948ED" w:rsidP="00987E8A">
      <w:pPr>
        <w:pStyle w:val="ListParagraph"/>
        <w:numPr>
          <w:ilvl w:val="0"/>
          <w:numId w:val="75"/>
        </w:numPr>
        <w:rPr>
          <w:rFonts w:ascii="Arial" w:hAnsi="Arial" w:cs="Arial"/>
          <w:bCs/>
        </w:rPr>
      </w:pPr>
      <w:r>
        <w:rPr>
          <w:rFonts w:ascii="Arial" w:hAnsi="Arial" w:cs="Arial"/>
          <w:bCs/>
        </w:rPr>
        <w:t>Subsidy Control Guidance</w:t>
      </w:r>
    </w:p>
    <w:p w14:paraId="197B7FD1" w14:textId="77777777" w:rsidR="00B948ED" w:rsidRDefault="00B948ED" w:rsidP="00B948ED">
      <w:pPr>
        <w:pStyle w:val="ListParagraph"/>
        <w:rPr>
          <w:rFonts w:ascii="Arial" w:hAnsi="Arial" w:cs="Arial"/>
          <w:bCs/>
        </w:rPr>
      </w:pPr>
    </w:p>
    <w:p w14:paraId="18F8BD1B" w14:textId="6C62937D" w:rsidR="00F27137" w:rsidRDefault="00856B6D" w:rsidP="00987E8A">
      <w:pPr>
        <w:pStyle w:val="ListParagraph"/>
        <w:numPr>
          <w:ilvl w:val="0"/>
          <w:numId w:val="75"/>
        </w:numPr>
        <w:rPr>
          <w:rFonts w:ascii="Arial" w:hAnsi="Arial" w:cs="Arial"/>
        </w:rPr>
      </w:pPr>
      <w:r>
        <w:rPr>
          <w:rFonts w:ascii="Arial" w:hAnsi="Arial" w:cs="Arial"/>
        </w:rPr>
        <w:t>Contacts for ALBs Local Assessment Panels</w:t>
      </w:r>
    </w:p>
    <w:p w14:paraId="3859B2C8" w14:textId="77777777" w:rsidR="00D57EC7" w:rsidRPr="00962362" w:rsidRDefault="00D57EC7" w:rsidP="00135B96">
      <w:pPr>
        <w:pStyle w:val="ListParagraph"/>
        <w:rPr>
          <w:rFonts w:ascii="Arial" w:hAnsi="Arial" w:cs="Arial"/>
        </w:rPr>
      </w:pPr>
    </w:p>
    <w:p w14:paraId="1CC1229D" w14:textId="6F4CABE2" w:rsidR="00D57EC7" w:rsidRDefault="00D57EC7" w:rsidP="00987E8A">
      <w:pPr>
        <w:pStyle w:val="ListParagraph"/>
        <w:numPr>
          <w:ilvl w:val="0"/>
          <w:numId w:val="75"/>
        </w:numPr>
        <w:rPr>
          <w:rFonts w:ascii="Arial" w:hAnsi="Arial" w:cs="Arial"/>
        </w:rPr>
      </w:pPr>
      <w:r>
        <w:rPr>
          <w:rFonts w:ascii="Arial" w:hAnsi="Arial" w:cs="Arial"/>
        </w:rPr>
        <w:t>Scoring Formula</w:t>
      </w:r>
    </w:p>
    <w:p w14:paraId="7F2EB190" w14:textId="77777777" w:rsidR="001E6726" w:rsidRPr="001E6726" w:rsidRDefault="001E6726" w:rsidP="001E6726">
      <w:pPr>
        <w:pStyle w:val="ListParagraph"/>
        <w:rPr>
          <w:rFonts w:ascii="Arial" w:hAnsi="Arial" w:cs="Arial"/>
        </w:rPr>
      </w:pPr>
    </w:p>
    <w:p w14:paraId="17E4AD59" w14:textId="7FA52773" w:rsidR="00846047" w:rsidRPr="00581CF7" w:rsidRDefault="001E6726" w:rsidP="00D53DAB">
      <w:pPr>
        <w:pStyle w:val="ListParagraph"/>
        <w:numPr>
          <w:ilvl w:val="0"/>
          <w:numId w:val="75"/>
        </w:numPr>
        <w:rPr>
          <w:rFonts w:ascii="Arial" w:hAnsi="Arial" w:cs="Arial"/>
        </w:rPr>
      </w:pPr>
      <w:r>
        <w:rPr>
          <w:rFonts w:ascii="Arial" w:hAnsi="Arial" w:cs="Arial"/>
        </w:rPr>
        <w:t>Cross Checks Spreadsheet</w:t>
      </w:r>
    </w:p>
    <w:sectPr w:rsidR="00846047" w:rsidRPr="00581CF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4703" w14:textId="77777777" w:rsidR="009C6CF8" w:rsidRDefault="009C6CF8" w:rsidP="003E2362">
      <w:pPr>
        <w:spacing w:after="0" w:line="240" w:lineRule="auto"/>
      </w:pPr>
      <w:r>
        <w:separator/>
      </w:r>
    </w:p>
  </w:endnote>
  <w:endnote w:type="continuationSeparator" w:id="0">
    <w:p w14:paraId="4192E793" w14:textId="77777777" w:rsidR="009C6CF8" w:rsidRDefault="009C6CF8" w:rsidP="003E2362">
      <w:pPr>
        <w:spacing w:after="0" w:line="240" w:lineRule="auto"/>
      </w:pPr>
      <w:r>
        <w:continuationSeparator/>
      </w:r>
    </w:p>
  </w:endnote>
  <w:endnote w:type="continuationNotice" w:id="1">
    <w:p w14:paraId="6EA29157" w14:textId="77777777" w:rsidR="009C6CF8" w:rsidRDefault="009C6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21754"/>
      <w:docPartObj>
        <w:docPartGallery w:val="Page Numbers (Bottom of Page)"/>
        <w:docPartUnique/>
      </w:docPartObj>
    </w:sdtPr>
    <w:sdtEndPr>
      <w:rPr>
        <w:noProof/>
      </w:rPr>
    </w:sdtEndPr>
    <w:sdtContent>
      <w:p w14:paraId="2A4794DA" w14:textId="2EBC1EC2" w:rsidR="009C6CF8" w:rsidRDefault="009C6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F32EF" w14:textId="77777777" w:rsidR="009C6CF8" w:rsidRDefault="009C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888D" w14:textId="77777777" w:rsidR="009C6CF8" w:rsidRDefault="009C6CF8" w:rsidP="003E2362">
      <w:pPr>
        <w:spacing w:after="0" w:line="240" w:lineRule="auto"/>
      </w:pPr>
      <w:r>
        <w:separator/>
      </w:r>
    </w:p>
  </w:footnote>
  <w:footnote w:type="continuationSeparator" w:id="0">
    <w:p w14:paraId="4A858283" w14:textId="77777777" w:rsidR="009C6CF8" w:rsidRDefault="009C6CF8" w:rsidP="003E2362">
      <w:pPr>
        <w:spacing w:after="0" w:line="240" w:lineRule="auto"/>
      </w:pPr>
      <w:r>
        <w:continuationSeparator/>
      </w:r>
    </w:p>
  </w:footnote>
  <w:footnote w:type="continuationNotice" w:id="1">
    <w:p w14:paraId="5CA52FDA" w14:textId="77777777" w:rsidR="009C6CF8" w:rsidRDefault="009C6CF8">
      <w:pPr>
        <w:spacing w:after="0" w:line="240" w:lineRule="auto"/>
      </w:pPr>
    </w:p>
  </w:footnote>
  <w:footnote w:id="2">
    <w:p w14:paraId="59AAAE91" w14:textId="77777777" w:rsidR="009C6CF8" w:rsidRDefault="009C6CF8" w:rsidP="00CC798A">
      <w:pPr>
        <w:pStyle w:val="FootnoteText"/>
      </w:pPr>
      <w:r>
        <w:rPr>
          <w:rStyle w:val="FootnoteReference"/>
          <w:rFonts w:eastAsia="Arial"/>
        </w:rPr>
        <w:footnoteRef/>
      </w:r>
      <w:r>
        <w:t xml:space="preserve"> PLs</w:t>
      </w:r>
      <w:r>
        <w:rPr>
          <w:rFonts w:ascii="Arial" w:hAnsi="Arial" w:cs="Arial"/>
        </w:rPr>
        <w:t xml:space="preserve"> </w:t>
      </w:r>
      <w:r>
        <w:rPr>
          <w:rFonts w:cs="Calibri"/>
        </w:rPr>
        <w:t>consist of 10 National Parks and 34 Areas of Outstanding Natural Beauty. They cover 25% of England, and they remain relatively undeveloped. Most of the land in PLs is owned and managed by farmers.</w:t>
      </w:r>
    </w:p>
  </w:footnote>
  <w:footnote w:id="3">
    <w:p w14:paraId="03F7CB7E" w14:textId="77777777" w:rsidR="009C6CF8" w:rsidRDefault="009C6CF8" w:rsidP="00CC798A">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0B7"/>
    <w:multiLevelType w:val="hybridMultilevel"/>
    <w:tmpl w:val="E514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5100"/>
    <w:multiLevelType w:val="hybridMultilevel"/>
    <w:tmpl w:val="FA4CD9AC"/>
    <w:lvl w:ilvl="0" w:tplc="08090001">
      <w:start w:val="1"/>
      <w:numFmt w:val="bullet"/>
      <w:lvlText w:val=""/>
      <w:lvlJc w:val="left"/>
      <w:pPr>
        <w:ind w:left="720" w:hanging="360"/>
      </w:pPr>
      <w:rPr>
        <w:rFonts w:ascii="Symbol" w:hAnsi="Symbol" w:hint="default"/>
      </w:rPr>
    </w:lvl>
    <w:lvl w:ilvl="1" w:tplc="1D64F17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D0860"/>
    <w:multiLevelType w:val="hybridMultilevel"/>
    <w:tmpl w:val="F56E2A4E"/>
    <w:lvl w:ilvl="0" w:tplc="5128FE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4CF25C">
      <w:numFmt w:val="bullet"/>
      <w:lvlText w:val="•"/>
      <w:lvlJc w:val="left"/>
      <w:pPr>
        <w:ind w:left="3240" w:hanging="72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4CC1"/>
    <w:multiLevelType w:val="hybridMultilevel"/>
    <w:tmpl w:val="B088FDDC"/>
    <w:lvl w:ilvl="0" w:tplc="A3509E9E">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1867"/>
    <w:multiLevelType w:val="hybridMultilevel"/>
    <w:tmpl w:val="D92A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A53633"/>
    <w:multiLevelType w:val="hybridMultilevel"/>
    <w:tmpl w:val="FD84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B76E76"/>
    <w:multiLevelType w:val="hybridMultilevel"/>
    <w:tmpl w:val="0AE8BB06"/>
    <w:lvl w:ilvl="0" w:tplc="B2888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12AFE"/>
    <w:multiLevelType w:val="hybridMultilevel"/>
    <w:tmpl w:val="0922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0413E"/>
    <w:multiLevelType w:val="hybridMultilevel"/>
    <w:tmpl w:val="4576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50801"/>
    <w:multiLevelType w:val="hybridMultilevel"/>
    <w:tmpl w:val="9612C17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026A6"/>
    <w:multiLevelType w:val="hybridMultilevel"/>
    <w:tmpl w:val="F28CA298"/>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DC662B"/>
    <w:multiLevelType w:val="hybridMultilevel"/>
    <w:tmpl w:val="E462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3281D0E"/>
    <w:multiLevelType w:val="hybridMultilevel"/>
    <w:tmpl w:val="9E54A7B2"/>
    <w:lvl w:ilvl="0" w:tplc="43989604">
      <w:start w:val="3"/>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37F305E"/>
    <w:multiLevelType w:val="hybridMultilevel"/>
    <w:tmpl w:val="874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F65688"/>
    <w:multiLevelType w:val="multilevel"/>
    <w:tmpl w:val="B55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AF5A99"/>
    <w:multiLevelType w:val="hybridMultilevel"/>
    <w:tmpl w:val="9A2870BA"/>
    <w:lvl w:ilvl="0" w:tplc="A3509E9E">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9861AA"/>
    <w:multiLevelType w:val="hybridMultilevel"/>
    <w:tmpl w:val="E2DE1192"/>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096ABA"/>
    <w:multiLevelType w:val="hybridMultilevel"/>
    <w:tmpl w:val="5C268B22"/>
    <w:lvl w:ilvl="0" w:tplc="B2888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EF682F"/>
    <w:multiLevelType w:val="multilevel"/>
    <w:tmpl w:val="66288A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6D2150"/>
    <w:multiLevelType w:val="hybridMultilevel"/>
    <w:tmpl w:val="753E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4E196F"/>
    <w:multiLevelType w:val="hybridMultilevel"/>
    <w:tmpl w:val="DA8C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D44888"/>
    <w:multiLevelType w:val="hybridMultilevel"/>
    <w:tmpl w:val="BDBEB53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73515B"/>
    <w:multiLevelType w:val="hybridMultilevel"/>
    <w:tmpl w:val="936CF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4394D7F"/>
    <w:multiLevelType w:val="hybridMultilevel"/>
    <w:tmpl w:val="6CA6A75E"/>
    <w:lvl w:ilvl="0" w:tplc="B2888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FB44B5"/>
    <w:multiLevelType w:val="hybridMultilevel"/>
    <w:tmpl w:val="8D7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E764FB"/>
    <w:multiLevelType w:val="hybridMultilevel"/>
    <w:tmpl w:val="85CE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7B6CE7"/>
    <w:multiLevelType w:val="hybridMultilevel"/>
    <w:tmpl w:val="2CDC4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B616108"/>
    <w:multiLevelType w:val="hybridMultilevel"/>
    <w:tmpl w:val="7AA2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7D0EAC"/>
    <w:multiLevelType w:val="hybridMultilevel"/>
    <w:tmpl w:val="8C700FAE"/>
    <w:lvl w:ilvl="0" w:tplc="14345EE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EE0E27"/>
    <w:multiLevelType w:val="hybridMultilevel"/>
    <w:tmpl w:val="D1065F88"/>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2E215D6A"/>
    <w:multiLevelType w:val="hybridMultilevel"/>
    <w:tmpl w:val="C6982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ED863DD"/>
    <w:multiLevelType w:val="hybridMultilevel"/>
    <w:tmpl w:val="C1CAF5C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713C1C"/>
    <w:multiLevelType w:val="hybridMultilevel"/>
    <w:tmpl w:val="59BE3638"/>
    <w:lvl w:ilvl="0" w:tplc="B2888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B566FB"/>
    <w:multiLevelType w:val="hybridMultilevel"/>
    <w:tmpl w:val="BB46E4BA"/>
    <w:lvl w:ilvl="0" w:tplc="673279D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F21F22"/>
    <w:multiLevelType w:val="hybridMultilevel"/>
    <w:tmpl w:val="2272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9B7CE4"/>
    <w:multiLevelType w:val="hybridMultilevel"/>
    <w:tmpl w:val="149E3A58"/>
    <w:lvl w:ilvl="0" w:tplc="F314E65C">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462425D"/>
    <w:multiLevelType w:val="hybridMultilevel"/>
    <w:tmpl w:val="3FC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0F40BD"/>
    <w:multiLevelType w:val="hybridMultilevel"/>
    <w:tmpl w:val="99F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115BEC"/>
    <w:multiLevelType w:val="hybridMultilevel"/>
    <w:tmpl w:val="5554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6A4ADF"/>
    <w:multiLevelType w:val="hybridMultilevel"/>
    <w:tmpl w:val="FE4A14F2"/>
    <w:lvl w:ilvl="0" w:tplc="A3509E9E">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7730198"/>
    <w:multiLevelType w:val="hybridMultilevel"/>
    <w:tmpl w:val="8996B60E"/>
    <w:lvl w:ilvl="0" w:tplc="2E92DB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BB8373C"/>
    <w:multiLevelType w:val="hybridMultilevel"/>
    <w:tmpl w:val="E10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D6B7650"/>
    <w:multiLevelType w:val="multilevel"/>
    <w:tmpl w:val="6FAC7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1A36F4"/>
    <w:multiLevelType w:val="hybridMultilevel"/>
    <w:tmpl w:val="BBF6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3C2C5E"/>
    <w:multiLevelType w:val="hybridMultilevel"/>
    <w:tmpl w:val="947CBCA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4CF25C">
      <w:numFmt w:val="bullet"/>
      <w:lvlText w:val="•"/>
      <w:lvlJc w:val="left"/>
      <w:pPr>
        <w:ind w:left="3240" w:hanging="72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892EC9"/>
    <w:multiLevelType w:val="hybridMultilevel"/>
    <w:tmpl w:val="91D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5639EF"/>
    <w:multiLevelType w:val="hybridMultilevel"/>
    <w:tmpl w:val="7CBA6AD8"/>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4CF25C">
      <w:numFmt w:val="bullet"/>
      <w:lvlText w:val="•"/>
      <w:lvlJc w:val="left"/>
      <w:pPr>
        <w:ind w:left="3240" w:hanging="72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323BB7"/>
    <w:multiLevelType w:val="hybridMultilevel"/>
    <w:tmpl w:val="2016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C22E3D"/>
    <w:multiLevelType w:val="multilevel"/>
    <w:tmpl w:val="F5D0E34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4F35046"/>
    <w:multiLevelType w:val="hybridMultilevel"/>
    <w:tmpl w:val="7250C4E6"/>
    <w:lvl w:ilvl="0" w:tplc="EB1A0CA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461B3F30"/>
    <w:multiLevelType w:val="hybridMultilevel"/>
    <w:tmpl w:val="BE4862FA"/>
    <w:lvl w:ilvl="0" w:tplc="88E8A872">
      <w:start w:val="1"/>
      <w:numFmt w:val="bullet"/>
      <w:lvlText w:val=""/>
      <w:lvlJc w:val="left"/>
      <w:pPr>
        <w:ind w:left="870" w:hanging="8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6DB147A"/>
    <w:multiLevelType w:val="hybridMultilevel"/>
    <w:tmpl w:val="91806EE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E92817"/>
    <w:multiLevelType w:val="hybridMultilevel"/>
    <w:tmpl w:val="5718BD8C"/>
    <w:lvl w:ilvl="0" w:tplc="B2888DAA">
      <w:start w:val="2"/>
      <w:numFmt w:val="bullet"/>
      <w:lvlText w:val="-"/>
      <w:lvlJc w:val="left"/>
      <w:pPr>
        <w:ind w:left="720" w:hanging="360"/>
      </w:pPr>
      <w:rPr>
        <w:rFonts w:ascii="Calibri" w:eastAsia="Times New Roman" w:hAnsi="Calibri" w:cs="Times New Roman" w:hint="default"/>
      </w:rPr>
    </w:lvl>
    <w:lvl w:ilvl="1" w:tplc="B2888DAA">
      <w:start w:val="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281654"/>
    <w:multiLevelType w:val="hybridMultilevel"/>
    <w:tmpl w:val="85C8B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7C0FC4"/>
    <w:multiLevelType w:val="multilevel"/>
    <w:tmpl w:val="FBC8C73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8A63936"/>
    <w:multiLevelType w:val="hybridMultilevel"/>
    <w:tmpl w:val="4696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90D3DE9"/>
    <w:multiLevelType w:val="hybridMultilevel"/>
    <w:tmpl w:val="94E0D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9143CB4"/>
    <w:multiLevelType w:val="hybridMultilevel"/>
    <w:tmpl w:val="9978203A"/>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4ACA7EA4"/>
    <w:multiLevelType w:val="hybridMultilevel"/>
    <w:tmpl w:val="7E261736"/>
    <w:lvl w:ilvl="0" w:tplc="B2888DAA">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751979"/>
    <w:multiLevelType w:val="hybridMultilevel"/>
    <w:tmpl w:val="B7CCB82C"/>
    <w:lvl w:ilvl="0" w:tplc="B5D40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1F6904"/>
    <w:multiLevelType w:val="hybridMultilevel"/>
    <w:tmpl w:val="21F8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AA2874"/>
    <w:multiLevelType w:val="hybridMultilevel"/>
    <w:tmpl w:val="A8F2D76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E350EB"/>
    <w:multiLevelType w:val="hybridMultilevel"/>
    <w:tmpl w:val="1A50F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F3B57AD"/>
    <w:multiLevelType w:val="hybridMultilevel"/>
    <w:tmpl w:val="C52E1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7255E4"/>
    <w:multiLevelType w:val="hybridMultilevel"/>
    <w:tmpl w:val="B966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D41D2B"/>
    <w:multiLevelType w:val="hybridMultilevel"/>
    <w:tmpl w:val="A016E54A"/>
    <w:lvl w:ilvl="0" w:tplc="9C10BE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59F60CE3"/>
    <w:multiLevelType w:val="hybridMultilevel"/>
    <w:tmpl w:val="C09240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B522C16"/>
    <w:multiLevelType w:val="hybridMultilevel"/>
    <w:tmpl w:val="4C969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CCD7939"/>
    <w:multiLevelType w:val="hybridMultilevel"/>
    <w:tmpl w:val="50E276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B211DC"/>
    <w:multiLevelType w:val="hybridMultilevel"/>
    <w:tmpl w:val="CCCC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865AC4"/>
    <w:multiLevelType w:val="multilevel"/>
    <w:tmpl w:val="BB80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3D77867"/>
    <w:multiLevelType w:val="hybridMultilevel"/>
    <w:tmpl w:val="93F0D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C540FF"/>
    <w:multiLevelType w:val="multilevel"/>
    <w:tmpl w:val="71A06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EAE5125"/>
    <w:multiLevelType w:val="hybridMultilevel"/>
    <w:tmpl w:val="879AA206"/>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A442B7"/>
    <w:multiLevelType w:val="hybridMultilevel"/>
    <w:tmpl w:val="DDF0D01A"/>
    <w:lvl w:ilvl="0" w:tplc="E138D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0716DDC"/>
    <w:multiLevelType w:val="hybridMultilevel"/>
    <w:tmpl w:val="AA04011E"/>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112EE1"/>
    <w:multiLevelType w:val="hybridMultilevel"/>
    <w:tmpl w:val="42A06BEC"/>
    <w:lvl w:ilvl="0" w:tplc="B2888DAA">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350174A"/>
    <w:multiLevelType w:val="hybridMultilevel"/>
    <w:tmpl w:val="45BE09F0"/>
    <w:lvl w:ilvl="0" w:tplc="ACCC7B48">
      <w:start w:val="1"/>
      <w:numFmt w:val="bullet"/>
      <w:lvlText w:val="•"/>
      <w:lvlJc w:val="left"/>
      <w:pPr>
        <w:tabs>
          <w:tab w:val="num" w:pos="720"/>
        </w:tabs>
        <w:ind w:left="720" w:hanging="360"/>
      </w:pPr>
      <w:rPr>
        <w:rFonts w:ascii="Arial" w:hAnsi="Arial" w:hint="default"/>
      </w:rPr>
    </w:lvl>
    <w:lvl w:ilvl="1" w:tplc="071ACAA8" w:tentative="1">
      <w:start w:val="1"/>
      <w:numFmt w:val="bullet"/>
      <w:lvlText w:val="•"/>
      <w:lvlJc w:val="left"/>
      <w:pPr>
        <w:tabs>
          <w:tab w:val="num" w:pos="1440"/>
        </w:tabs>
        <w:ind w:left="1440" w:hanging="360"/>
      </w:pPr>
      <w:rPr>
        <w:rFonts w:ascii="Arial" w:hAnsi="Arial" w:hint="default"/>
      </w:rPr>
    </w:lvl>
    <w:lvl w:ilvl="2" w:tplc="21E4B260" w:tentative="1">
      <w:start w:val="1"/>
      <w:numFmt w:val="bullet"/>
      <w:lvlText w:val="•"/>
      <w:lvlJc w:val="left"/>
      <w:pPr>
        <w:tabs>
          <w:tab w:val="num" w:pos="2160"/>
        </w:tabs>
        <w:ind w:left="2160" w:hanging="360"/>
      </w:pPr>
      <w:rPr>
        <w:rFonts w:ascii="Arial" w:hAnsi="Arial" w:hint="default"/>
      </w:rPr>
    </w:lvl>
    <w:lvl w:ilvl="3" w:tplc="A0A0A470" w:tentative="1">
      <w:start w:val="1"/>
      <w:numFmt w:val="bullet"/>
      <w:lvlText w:val="•"/>
      <w:lvlJc w:val="left"/>
      <w:pPr>
        <w:tabs>
          <w:tab w:val="num" w:pos="2880"/>
        </w:tabs>
        <w:ind w:left="2880" w:hanging="360"/>
      </w:pPr>
      <w:rPr>
        <w:rFonts w:ascii="Arial" w:hAnsi="Arial" w:hint="default"/>
      </w:rPr>
    </w:lvl>
    <w:lvl w:ilvl="4" w:tplc="EFCE65E4" w:tentative="1">
      <w:start w:val="1"/>
      <w:numFmt w:val="bullet"/>
      <w:lvlText w:val="•"/>
      <w:lvlJc w:val="left"/>
      <w:pPr>
        <w:tabs>
          <w:tab w:val="num" w:pos="3600"/>
        </w:tabs>
        <w:ind w:left="3600" w:hanging="360"/>
      </w:pPr>
      <w:rPr>
        <w:rFonts w:ascii="Arial" w:hAnsi="Arial" w:hint="default"/>
      </w:rPr>
    </w:lvl>
    <w:lvl w:ilvl="5" w:tplc="518AA294" w:tentative="1">
      <w:start w:val="1"/>
      <w:numFmt w:val="bullet"/>
      <w:lvlText w:val="•"/>
      <w:lvlJc w:val="left"/>
      <w:pPr>
        <w:tabs>
          <w:tab w:val="num" w:pos="4320"/>
        </w:tabs>
        <w:ind w:left="4320" w:hanging="360"/>
      </w:pPr>
      <w:rPr>
        <w:rFonts w:ascii="Arial" w:hAnsi="Arial" w:hint="default"/>
      </w:rPr>
    </w:lvl>
    <w:lvl w:ilvl="6" w:tplc="9C260B18" w:tentative="1">
      <w:start w:val="1"/>
      <w:numFmt w:val="bullet"/>
      <w:lvlText w:val="•"/>
      <w:lvlJc w:val="left"/>
      <w:pPr>
        <w:tabs>
          <w:tab w:val="num" w:pos="5040"/>
        </w:tabs>
        <w:ind w:left="5040" w:hanging="360"/>
      </w:pPr>
      <w:rPr>
        <w:rFonts w:ascii="Arial" w:hAnsi="Arial" w:hint="default"/>
      </w:rPr>
    </w:lvl>
    <w:lvl w:ilvl="7" w:tplc="10944354" w:tentative="1">
      <w:start w:val="1"/>
      <w:numFmt w:val="bullet"/>
      <w:lvlText w:val="•"/>
      <w:lvlJc w:val="left"/>
      <w:pPr>
        <w:tabs>
          <w:tab w:val="num" w:pos="5760"/>
        </w:tabs>
        <w:ind w:left="5760" w:hanging="360"/>
      </w:pPr>
      <w:rPr>
        <w:rFonts w:ascii="Arial" w:hAnsi="Arial" w:hint="default"/>
      </w:rPr>
    </w:lvl>
    <w:lvl w:ilvl="8" w:tplc="5456BBC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9D7A0E"/>
    <w:multiLevelType w:val="hybridMultilevel"/>
    <w:tmpl w:val="6FDC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DD07F1"/>
    <w:multiLevelType w:val="hybridMultilevel"/>
    <w:tmpl w:val="9DB009C6"/>
    <w:lvl w:ilvl="0" w:tplc="B2888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7682BF7"/>
    <w:multiLevelType w:val="hybridMultilevel"/>
    <w:tmpl w:val="973A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3A2AD1"/>
    <w:multiLevelType w:val="hybridMultilevel"/>
    <w:tmpl w:val="A1E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8D0F0E"/>
    <w:multiLevelType w:val="hybridMultilevel"/>
    <w:tmpl w:val="6D06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8965643"/>
    <w:multiLevelType w:val="hybridMultilevel"/>
    <w:tmpl w:val="2EF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EB6891"/>
    <w:multiLevelType w:val="hybridMultilevel"/>
    <w:tmpl w:val="2018935C"/>
    <w:lvl w:ilvl="0" w:tplc="B0F42A6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C6F0868"/>
    <w:multiLevelType w:val="multilevel"/>
    <w:tmpl w:val="69346F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CCD2894"/>
    <w:multiLevelType w:val="multilevel"/>
    <w:tmpl w:val="FBA6CD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D673855"/>
    <w:multiLevelType w:val="multilevel"/>
    <w:tmpl w:val="9558F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EE327EB"/>
    <w:multiLevelType w:val="hybridMultilevel"/>
    <w:tmpl w:val="33547228"/>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4" w15:restartNumberingAfterBreak="0">
    <w:nsid w:val="7F8D19AB"/>
    <w:multiLevelType w:val="hybridMultilevel"/>
    <w:tmpl w:val="FFC82942"/>
    <w:lvl w:ilvl="0" w:tplc="78386034">
      <w:start w:val="3"/>
      <w:numFmt w:val="bullet"/>
      <w:lvlText w:val=""/>
      <w:lvlJc w:val="left"/>
      <w:pPr>
        <w:ind w:left="540" w:hanging="360"/>
      </w:pPr>
      <w:rPr>
        <w:rFonts w:ascii="Symbol" w:eastAsiaTheme="minorHAnsi" w:hAnsi="Symbo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0"/>
  </w:num>
  <w:num w:numId="2">
    <w:abstractNumId w:val="34"/>
  </w:num>
  <w:num w:numId="3">
    <w:abstractNumId w:val="20"/>
  </w:num>
  <w:num w:numId="4">
    <w:abstractNumId w:val="90"/>
  </w:num>
  <w:num w:numId="5">
    <w:abstractNumId w:val="91"/>
  </w:num>
  <w:num w:numId="6">
    <w:abstractNumId w:val="28"/>
  </w:num>
  <w:num w:numId="7">
    <w:abstractNumId w:val="31"/>
  </w:num>
  <w:num w:numId="8">
    <w:abstractNumId w:val="32"/>
  </w:num>
  <w:num w:numId="9">
    <w:abstractNumId w:val="52"/>
  </w:num>
  <w:num w:numId="10">
    <w:abstractNumId w:val="62"/>
  </w:num>
  <w:num w:numId="11">
    <w:abstractNumId w:val="86"/>
  </w:num>
  <w:num w:numId="12">
    <w:abstractNumId w:val="33"/>
  </w:num>
  <w:num w:numId="13">
    <w:abstractNumId w:val="52"/>
  </w:num>
  <w:num w:numId="14">
    <w:abstractNumId w:val="48"/>
  </w:num>
  <w:num w:numId="15">
    <w:abstractNumId w:val="92"/>
  </w:num>
  <w:num w:numId="16">
    <w:abstractNumId w:val="94"/>
  </w:num>
  <w:num w:numId="17">
    <w:abstractNumId w:val="25"/>
  </w:num>
  <w:num w:numId="18">
    <w:abstractNumId w:val="60"/>
  </w:num>
  <w:num w:numId="19">
    <w:abstractNumId w:val="64"/>
  </w:num>
  <w:num w:numId="20">
    <w:abstractNumId w:val="26"/>
  </w:num>
  <w:num w:numId="21">
    <w:abstractNumId w:val="35"/>
  </w:num>
  <w:num w:numId="22">
    <w:abstractNumId w:val="61"/>
  </w:num>
  <w:num w:numId="23">
    <w:abstractNumId w:val="55"/>
  </w:num>
  <w:num w:numId="24">
    <w:abstractNumId w:val="80"/>
  </w:num>
  <w:num w:numId="25">
    <w:abstractNumId w:val="19"/>
  </w:num>
  <w:num w:numId="26">
    <w:abstractNumId w:val="2"/>
  </w:num>
  <w:num w:numId="27">
    <w:abstractNumId w:val="84"/>
  </w:num>
  <w:num w:numId="28">
    <w:abstractNumId w:val="7"/>
  </w:num>
  <w:num w:numId="29">
    <w:abstractNumId w:val="37"/>
  </w:num>
  <w:num w:numId="30">
    <w:abstractNumId w:val="21"/>
  </w:num>
  <w:num w:numId="31">
    <w:abstractNumId w:val="67"/>
  </w:num>
  <w:num w:numId="32">
    <w:abstractNumId w:val="75"/>
  </w:num>
  <w:num w:numId="33">
    <w:abstractNumId w:val="66"/>
  </w:num>
  <w:num w:numId="34">
    <w:abstractNumId w:val="41"/>
  </w:num>
  <w:num w:numId="35">
    <w:abstractNumId w:val="85"/>
  </w:num>
  <w:num w:numId="36">
    <w:abstractNumId w:val="27"/>
  </w:num>
  <w:num w:numId="37">
    <w:abstractNumId w:val="45"/>
  </w:num>
  <w:num w:numId="38">
    <w:abstractNumId w:val="8"/>
  </w:num>
  <w:num w:numId="39">
    <w:abstractNumId w:val="69"/>
  </w:num>
  <w:num w:numId="40">
    <w:abstractNumId w:val="93"/>
  </w:num>
  <w:num w:numId="41">
    <w:abstractNumId w:val="63"/>
  </w:num>
  <w:num w:numId="42">
    <w:abstractNumId w:val="24"/>
  </w:num>
  <w:num w:numId="43">
    <w:abstractNumId w:val="54"/>
  </w:num>
  <w:num w:numId="44">
    <w:abstractNumId w:val="47"/>
  </w:num>
  <w:num w:numId="45">
    <w:abstractNumId w:val="65"/>
  </w:num>
  <w:num w:numId="46">
    <w:abstractNumId w:val="49"/>
  </w:num>
  <w:num w:numId="47">
    <w:abstractNumId w:val="11"/>
  </w:num>
  <w:num w:numId="48">
    <w:abstractNumId w:val="18"/>
  </w:num>
  <w:num w:numId="49">
    <w:abstractNumId w:val="58"/>
  </w:num>
  <w:num w:numId="50">
    <w:abstractNumId w:val="0"/>
  </w:num>
  <w:num w:numId="51">
    <w:abstractNumId w:val="6"/>
  </w:num>
  <w:num w:numId="52">
    <w:abstractNumId w:val="43"/>
  </w:num>
  <w:num w:numId="53">
    <w:abstractNumId w:val="5"/>
  </w:num>
  <w:num w:numId="54">
    <w:abstractNumId w:val="30"/>
  </w:num>
  <w:num w:numId="55">
    <w:abstractNumId w:val="88"/>
  </w:num>
  <w:num w:numId="56">
    <w:abstractNumId w:val="39"/>
  </w:num>
  <w:num w:numId="57">
    <w:abstractNumId w:val="16"/>
  </w:num>
  <w:num w:numId="58">
    <w:abstractNumId w:val="50"/>
  </w:num>
  <w:num w:numId="59">
    <w:abstractNumId w:val="15"/>
  </w:num>
  <w:num w:numId="60">
    <w:abstractNumId w:val="70"/>
  </w:num>
  <w:num w:numId="61">
    <w:abstractNumId w:val="81"/>
  </w:num>
  <w:num w:numId="62">
    <w:abstractNumId w:val="12"/>
  </w:num>
  <w:num w:numId="63">
    <w:abstractNumId w:val="87"/>
  </w:num>
  <w:num w:numId="64">
    <w:abstractNumId w:val="56"/>
  </w:num>
  <w:num w:numId="65">
    <w:abstractNumId w:val="78"/>
  </w:num>
  <w:num w:numId="66">
    <w:abstractNumId w:val="79"/>
  </w:num>
  <w:num w:numId="67">
    <w:abstractNumId w:val="17"/>
  </w:num>
  <w:num w:numId="68">
    <w:abstractNumId w:val="3"/>
  </w:num>
  <w:num w:numId="69">
    <w:abstractNumId w:val="42"/>
  </w:num>
  <w:num w:numId="70">
    <w:abstractNumId w:val="53"/>
  </w:num>
  <w:num w:numId="71">
    <w:abstractNumId w:val="77"/>
  </w:num>
  <w:num w:numId="72">
    <w:abstractNumId w:val="23"/>
  </w:num>
  <w:num w:numId="73">
    <w:abstractNumId w:val="68"/>
  </w:num>
  <w:num w:numId="74">
    <w:abstractNumId w:val="71"/>
  </w:num>
  <w:num w:numId="75">
    <w:abstractNumId w:val="72"/>
  </w:num>
  <w:num w:numId="76">
    <w:abstractNumId w:val="83"/>
  </w:num>
  <w:num w:numId="77">
    <w:abstractNumId w:val="4"/>
  </w:num>
  <w:num w:numId="78">
    <w:abstractNumId w:val="9"/>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1"/>
  </w:num>
  <w:num w:numId="82">
    <w:abstractNumId w:val="40"/>
  </w:num>
  <w:num w:numId="83">
    <w:abstractNumId w:val="46"/>
  </w:num>
  <w:num w:numId="84">
    <w:abstractNumId w:val="73"/>
  </w:num>
  <w:num w:numId="85">
    <w:abstractNumId w:val="59"/>
  </w:num>
  <w:num w:numId="86">
    <w:abstractNumId w:val="89"/>
  </w:num>
  <w:num w:numId="87">
    <w:abstractNumId w:val="82"/>
  </w:num>
  <w:num w:numId="88">
    <w:abstractNumId w:val="38"/>
  </w:num>
  <w:num w:numId="89">
    <w:abstractNumId w:val="14"/>
  </w:num>
  <w:num w:numId="90">
    <w:abstractNumId w:val="76"/>
  </w:num>
  <w:num w:numId="91">
    <w:abstractNumId w:val="14"/>
  </w:num>
  <w:num w:numId="92">
    <w:abstractNumId w:val="29"/>
  </w:num>
  <w:num w:numId="93">
    <w:abstractNumId w:val="36"/>
  </w:num>
  <w:num w:numId="94">
    <w:abstractNumId w:val="51"/>
  </w:num>
  <w:num w:numId="95">
    <w:abstractNumId w:val="57"/>
  </w:num>
  <w:num w:numId="96">
    <w:abstractNumId w:val="74"/>
  </w:num>
  <w:num w:numId="97">
    <w:abstractNumId w:val="44"/>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B5"/>
    <w:rsid w:val="00001099"/>
    <w:rsid w:val="00002E08"/>
    <w:rsid w:val="00003408"/>
    <w:rsid w:val="000037EA"/>
    <w:rsid w:val="000046A6"/>
    <w:rsid w:val="00010681"/>
    <w:rsid w:val="00010F72"/>
    <w:rsid w:val="000137ED"/>
    <w:rsid w:val="000153D0"/>
    <w:rsid w:val="00015CFA"/>
    <w:rsid w:val="0002705F"/>
    <w:rsid w:val="0002765C"/>
    <w:rsid w:val="00033325"/>
    <w:rsid w:val="00037BC5"/>
    <w:rsid w:val="0004024D"/>
    <w:rsid w:val="00040329"/>
    <w:rsid w:val="00041EC5"/>
    <w:rsid w:val="000424D8"/>
    <w:rsid w:val="00042C69"/>
    <w:rsid w:val="000431A9"/>
    <w:rsid w:val="000432D6"/>
    <w:rsid w:val="00043653"/>
    <w:rsid w:val="00044A51"/>
    <w:rsid w:val="00050965"/>
    <w:rsid w:val="0005341A"/>
    <w:rsid w:val="00053B14"/>
    <w:rsid w:val="00053FE5"/>
    <w:rsid w:val="00056E2A"/>
    <w:rsid w:val="00057FB3"/>
    <w:rsid w:val="0006368F"/>
    <w:rsid w:val="000711EB"/>
    <w:rsid w:val="00071FA3"/>
    <w:rsid w:val="00072315"/>
    <w:rsid w:val="00073CE4"/>
    <w:rsid w:val="0007499D"/>
    <w:rsid w:val="000752FD"/>
    <w:rsid w:val="00075A3C"/>
    <w:rsid w:val="00076718"/>
    <w:rsid w:val="00077607"/>
    <w:rsid w:val="00077AB5"/>
    <w:rsid w:val="0008025D"/>
    <w:rsid w:val="000807A3"/>
    <w:rsid w:val="00080EE3"/>
    <w:rsid w:val="00081AA2"/>
    <w:rsid w:val="0008370B"/>
    <w:rsid w:val="00085DDC"/>
    <w:rsid w:val="00087ECB"/>
    <w:rsid w:val="000900CA"/>
    <w:rsid w:val="00091376"/>
    <w:rsid w:val="000920BE"/>
    <w:rsid w:val="0009258A"/>
    <w:rsid w:val="00093130"/>
    <w:rsid w:val="00095847"/>
    <w:rsid w:val="000A0735"/>
    <w:rsid w:val="000A7CA7"/>
    <w:rsid w:val="000B0110"/>
    <w:rsid w:val="000B2812"/>
    <w:rsid w:val="000C0BF5"/>
    <w:rsid w:val="000C2138"/>
    <w:rsid w:val="000C64AE"/>
    <w:rsid w:val="000C798F"/>
    <w:rsid w:val="000D11D9"/>
    <w:rsid w:val="000D33C2"/>
    <w:rsid w:val="000D4AF1"/>
    <w:rsid w:val="000D58DA"/>
    <w:rsid w:val="000D6A25"/>
    <w:rsid w:val="000D6D98"/>
    <w:rsid w:val="000E07B3"/>
    <w:rsid w:val="000E3122"/>
    <w:rsid w:val="000E6516"/>
    <w:rsid w:val="000F0A87"/>
    <w:rsid w:val="000F3AA2"/>
    <w:rsid w:val="000F3C2C"/>
    <w:rsid w:val="000F425B"/>
    <w:rsid w:val="000F4369"/>
    <w:rsid w:val="000F50BA"/>
    <w:rsid w:val="001001D5"/>
    <w:rsid w:val="001005C6"/>
    <w:rsid w:val="001013FA"/>
    <w:rsid w:val="001032B7"/>
    <w:rsid w:val="0010552E"/>
    <w:rsid w:val="00105DFE"/>
    <w:rsid w:val="00110ABD"/>
    <w:rsid w:val="00113184"/>
    <w:rsid w:val="00113387"/>
    <w:rsid w:val="001139EE"/>
    <w:rsid w:val="00113F12"/>
    <w:rsid w:val="001154C7"/>
    <w:rsid w:val="00117045"/>
    <w:rsid w:val="001171BE"/>
    <w:rsid w:val="00117D76"/>
    <w:rsid w:val="00117F9D"/>
    <w:rsid w:val="0012065B"/>
    <w:rsid w:val="00120E01"/>
    <w:rsid w:val="0012169B"/>
    <w:rsid w:val="0012208C"/>
    <w:rsid w:val="0012255A"/>
    <w:rsid w:val="00126B07"/>
    <w:rsid w:val="00126B18"/>
    <w:rsid w:val="00127398"/>
    <w:rsid w:val="00130CC8"/>
    <w:rsid w:val="00131711"/>
    <w:rsid w:val="00133F0B"/>
    <w:rsid w:val="00135B96"/>
    <w:rsid w:val="00135FEF"/>
    <w:rsid w:val="00136536"/>
    <w:rsid w:val="0014001F"/>
    <w:rsid w:val="001419EE"/>
    <w:rsid w:val="00142FDA"/>
    <w:rsid w:val="00145A2C"/>
    <w:rsid w:val="00152FB7"/>
    <w:rsid w:val="001542B6"/>
    <w:rsid w:val="001575A1"/>
    <w:rsid w:val="001627F6"/>
    <w:rsid w:val="0016459C"/>
    <w:rsid w:val="00167E12"/>
    <w:rsid w:val="0017205D"/>
    <w:rsid w:val="00172422"/>
    <w:rsid w:val="00173270"/>
    <w:rsid w:val="0017575B"/>
    <w:rsid w:val="001766CE"/>
    <w:rsid w:val="00176BA4"/>
    <w:rsid w:val="00176EF5"/>
    <w:rsid w:val="00180DE2"/>
    <w:rsid w:val="00182922"/>
    <w:rsid w:val="001844DE"/>
    <w:rsid w:val="001907F5"/>
    <w:rsid w:val="00190B08"/>
    <w:rsid w:val="00191211"/>
    <w:rsid w:val="001914E8"/>
    <w:rsid w:val="00195C34"/>
    <w:rsid w:val="00196161"/>
    <w:rsid w:val="001961E4"/>
    <w:rsid w:val="001969B0"/>
    <w:rsid w:val="00196CA7"/>
    <w:rsid w:val="001A0957"/>
    <w:rsid w:val="001A26A9"/>
    <w:rsid w:val="001A2C1C"/>
    <w:rsid w:val="001A508E"/>
    <w:rsid w:val="001A7DE0"/>
    <w:rsid w:val="001B0DB1"/>
    <w:rsid w:val="001B1673"/>
    <w:rsid w:val="001B18E7"/>
    <w:rsid w:val="001B1E8A"/>
    <w:rsid w:val="001B370A"/>
    <w:rsid w:val="001B3B32"/>
    <w:rsid w:val="001B3B7B"/>
    <w:rsid w:val="001B73FA"/>
    <w:rsid w:val="001C1889"/>
    <w:rsid w:val="001C332D"/>
    <w:rsid w:val="001C49B8"/>
    <w:rsid w:val="001C4A90"/>
    <w:rsid w:val="001D270E"/>
    <w:rsid w:val="001D561D"/>
    <w:rsid w:val="001D642B"/>
    <w:rsid w:val="001E2383"/>
    <w:rsid w:val="001E521E"/>
    <w:rsid w:val="001E5D81"/>
    <w:rsid w:val="001E6726"/>
    <w:rsid w:val="001F1836"/>
    <w:rsid w:val="001F6DD8"/>
    <w:rsid w:val="00200F56"/>
    <w:rsid w:val="00201833"/>
    <w:rsid w:val="00201B09"/>
    <w:rsid w:val="0020415C"/>
    <w:rsid w:val="00204AD9"/>
    <w:rsid w:val="002065C1"/>
    <w:rsid w:val="00206627"/>
    <w:rsid w:val="00207437"/>
    <w:rsid w:val="00207D04"/>
    <w:rsid w:val="0021297F"/>
    <w:rsid w:val="00214204"/>
    <w:rsid w:val="00214485"/>
    <w:rsid w:val="00214CD6"/>
    <w:rsid w:val="00215183"/>
    <w:rsid w:val="00215CD7"/>
    <w:rsid w:val="0021695A"/>
    <w:rsid w:val="00216BFF"/>
    <w:rsid w:val="00217FE6"/>
    <w:rsid w:val="002218EB"/>
    <w:rsid w:val="0022243C"/>
    <w:rsid w:val="00222643"/>
    <w:rsid w:val="00224C1C"/>
    <w:rsid w:val="00225302"/>
    <w:rsid w:val="00225420"/>
    <w:rsid w:val="00225D30"/>
    <w:rsid w:val="00226FB6"/>
    <w:rsid w:val="0022784C"/>
    <w:rsid w:val="002305FB"/>
    <w:rsid w:val="002328DC"/>
    <w:rsid w:val="0023398C"/>
    <w:rsid w:val="00234A1E"/>
    <w:rsid w:val="00235066"/>
    <w:rsid w:val="002371EC"/>
    <w:rsid w:val="00243C09"/>
    <w:rsid w:val="00247E7E"/>
    <w:rsid w:val="002504D2"/>
    <w:rsid w:val="00250F6E"/>
    <w:rsid w:val="002513F6"/>
    <w:rsid w:val="00252175"/>
    <w:rsid w:val="002530BE"/>
    <w:rsid w:val="002539D7"/>
    <w:rsid w:val="00253FB6"/>
    <w:rsid w:val="00254EA2"/>
    <w:rsid w:val="00256F38"/>
    <w:rsid w:val="002574FA"/>
    <w:rsid w:val="00257799"/>
    <w:rsid w:val="00257D0F"/>
    <w:rsid w:val="00262325"/>
    <w:rsid w:val="002630F2"/>
    <w:rsid w:val="002637B6"/>
    <w:rsid w:val="002665F6"/>
    <w:rsid w:val="00270673"/>
    <w:rsid w:val="00270F19"/>
    <w:rsid w:val="002758E4"/>
    <w:rsid w:val="00276683"/>
    <w:rsid w:val="00276FFC"/>
    <w:rsid w:val="00277E2E"/>
    <w:rsid w:val="002809E2"/>
    <w:rsid w:val="00281BE0"/>
    <w:rsid w:val="00282B16"/>
    <w:rsid w:val="00284D0E"/>
    <w:rsid w:val="00287999"/>
    <w:rsid w:val="00290FDB"/>
    <w:rsid w:val="002929EC"/>
    <w:rsid w:val="002A4868"/>
    <w:rsid w:val="002A4A54"/>
    <w:rsid w:val="002A5376"/>
    <w:rsid w:val="002A5491"/>
    <w:rsid w:val="002A62FE"/>
    <w:rsid w:val="002A6898"/>
    <w:rsid w:val="002B07DA"/>
    <w:rsid w:val="002B1B0E"/>
    <w:rsid w:val="002B2055"/>
    <w:rsid w:val="002B2528"/>
    <w:rsid w:val="002B560C"/>
    <w:rsid w:val="002B7355"/>
    <w:rsid w:val="002B77C4"/>
    <w:rsid w:val="002C04DA"/>
    <w:rsid w:val="002C15F1"/>
    <w:rsid w:val="002C2205"/>
    <w:rsid w:val="002C2879"/>
    <w:rsid w:val="002C2A4F"/>
    <w:rsid w:val="002C6419"/>
    <w:rsid w:val="002D0683"/>
    <w:rsid w:val="002D095D"/>
    <w:rsid w:val="002D2A0F"/>
    <w:rsid w:val="002D496A"/>
    <w:rsid w:val="002D780E"/>
    <w:rsid w:val="002D7DAE"/>
    <w:rsid w:val="002E01A9"/>
    <w:rsid w:val="002E0457"/>
    <w:rsid w:val="002E04AE"/>
    <w:rsid w:val="002E5A3C"/>
    <w:rsid w:val="002F2675"/>
    <w:rsid w:val="002F27DB"/>
    <w:rsid w:val="002F4333"/>
    <w:rsid w:val="002F6863"/>
    <w:rsid w:val="002F6925"/>
    <w:rsid w:val="003029A9"/>
    <w:rsid w:val="00303CFE"/>
    <w:rsid w:val="00304421"/>
    <w:rsid w:val="00307FF9"/>
    <w:rsid w:val="003105CD"/>
    <w:rsid w:val="003111A0"/>
    <w:rsid w:val="00317682"/>
    <w:rsid w:val="00317899"/>
    <w:rsid w:val="0032019B"/>
    <w:rsid w:val="00320708"/>
    <w:rsid w:val="003221FB"/>
    <w:rsid w:val="0032572E"/>
    <w:rsid w:val="00331E62"/>
    <w:rsid w:val="00332121"/>
    <w:rsid w:val="003342C3"/>
    <w:rsid w:val="00334F7D"/>
    <w:rsid w:val="003379F3"/>
    <w:rsid w:val="00337B94"/>
    <w:rsid w:val="0034016B"/>
    <w:rsid w:val="00340831"/>
    <w:rsid w:val="0034476E"/>
    <w:rsid w:val="00344787"/>
    <w:rsid w:val="00344F7F"/>
    <w:rsid w:val="00350781"/>
    <w:rsid w:val="00350F1C"/>
    <w:rsid w:val="00351AB1"/>
    <w:rsid w:val="003520E1"/>
    <w:rsid w:val="00355200"/>
    <w:rsid w:val="00356BD8"/>
    <w:rsid w:val="00356F89"/>
    <w:rsid w:val="0036100D"/>
    <w:rsid w:val="00364512"/>
    <w:rsid w:val="00365003"/>
    <w:rsid w:val="00367CB8"/>
    <w:rsid w:val="00372EBA"/>
    <w:rsid w:val="00377CD8"/>
    <w:rsid w:val="00380A2B"/>
    <w:rsid w:val="00380C5F"/>
    <w:rsid w:val="0038136D"/>
    <w:rsid w:val="003815B6"/>
    <w:rsid w:val="00383228"/>
    <w:rsid w:val="00383BA9"/>
    <w:rsid w:val="00384E63"/>
    <w:rsid w:val="00390A07"/>
    <w:rsid w:val="003910EF"/>
    <w:rsid w:val="00392C85"/>
    <w:rsid w:val="00393C9D"/>
    <w:rsid w:val="003968C0"/>
    <w:rsid w:val="00396965"/>
    <w:rsid w:val="003971AC"/>
    <w:rsid w:val="00397265"/>
    <w:rsid w:val="00397B0B"/>
    <w:rsid w:val="00397BD7"/>
    <w:rsid w:val="003A1EA5"/>
    <w:rsid w:val="003A2436"/>
    <w:rsid w:val="003A2EBA"/>
    <w:rsid w:val="003A2F70"/>
    <w:rsid w:val="003A3C40"/>
    <w:rsid w:val="003A47DC"/>
    <w:rsid w:val="003A4CDA"/>
    <w:rsid w:val="003A4FF1"/>
    <w:rsid w:val="003A5535"/>
    <w:rsid w:val="003A7019"/>
    <w:rsid w:val="003A74DD"/>
    <w:rsid w:val="003B04C7"/>
    <w:rsid w:val="003B29B4"/>
    <w:rsid w:val="003B3491"/>
    <w:rsid w:val="003B4650"/>
    <w:rsid w:val="003B53F8"/>
    <w:rsid w:val="003B56E6"/>
    <w:rsid w:val="003B5AA3"/>
    <w:rsid w:val="003C10A2"/>
    <w:rsid w:val="003C15EC"/>
    <w:rsid w:val="003C243D"/>
    <w:rsid w:val="003C2CD4"/>
    <w:rsid w:val="003C357C"/>
    <w:rsid w:val="003D12C8"/>
    <w:rsid w:val="003D3E2C"/>
    <w:rsid w:val="003D6B59"/>
    <w:rsid w:val="003D6BE3"/>
    <w:rsid w:val="003E2362"/>
    <w:rsid w:val="003E33C4"/>
    <w:rsid w:val="003E5F11"/>
    <w:rsid w:val="003E63F2"/>
    <w:rsid w:val="003E74B0"/>
    <w:rsid w:val="003E7B0F"/>
    <w:rsid w:val="003F052A"/>
    <w:rsid w:val="003F11E5"/>
    <w:rsid w:val="003F2163"/>
    <w:rsid w:val="003F393F"/>
    <w:rsid w:val="004005AD"/>
    <w:rsid w:val="004010B9"/>
    <w:rsid w:val="00401284"/>
    <w:rsid w:val="004044CF"/>
    <w:rsid w:val="00406B20"/>
    <w:rsid w:val="004073EA"/>
    <w:rsid w:val="0040753E"/>
    <w:rsid w:val="0041083D"/>
    <w:rsid w:val="00410C4D"/>
    <w:rsid w:val="0041129F"/>
    <w:rsid w:val="00415D36"/>
    <w:rsid w:val="0041636B"/>
    <w:rsid w:val="004176FB"/>
    <w:rsid w:val="0042164F"/>
    <w:rsid w:val="0042280D"/>
    <w:rsid w:val="00423C03"/>
    <w:rsid w:val="0042531E"/>
    <w:rsid w:val="00425B6D"/>
    <w:rsid w:val="00426987"/>
    <w:rsid w:val="00426AE5"/>
    <w:rsid w:val="00427EF3"/>
    <w:rsid w:val="0043660F"/>
    <w:rsid w:val="00436854"/>
    <w:rsid w:val="00441A35"/>
    <w:rsid w:val="00444A93"/>
    <w:rsid w:val="004462DE"/>
    <w:rsid w:val="00452E47"/>
    <w:rsid w:val="004553A1"/>
    <w:rsid w:val="00455A49"/>
    <w:rsid w:val="00457E2F"/>
    <w:rsid w:val="004614D0"/>
    <w:rsid w:val="00462152"/>
    <w:rsid w:val="00463CFA"/>
    <w:rsid w:val="00464D43"/>
    <w:rsid w:val="0046601F"/>
    <w:rsid w:val="00470C28"/>
    <w:rsid w:val="00472D30"/>
    <w:rsid w:val="004739FF"/>
    <w:rsid w:val="004801C8"/>
    <w:rsid w:val="004807C9"/>
    <w:rsid w:val="004828F7"/>
    <w:rsid w:val="0049299F"/>
    <w:rsid w:val="0049307C"/>
    <w:rsid w:val="004930FB"/>
    <w:rsid w:val="00494443"/>
    <w:rsid w:val="00497960"/>
    <w:rsid w:val="00497E05"/>
    <w:rsid w:val="004A5D92"/>
    <w:rsid w:val="004A75CF"/>
    <w:rsid w:val="004B03C2"/>
    <w:rsid w:val="004B050D"/>
    <w:rsid w:val="004B06BD"/>
    <w:rsid w:val="004B1F96"/>
    <w:rsid w:val="004B2697"/>
    <w:rsid w:val="004B36B3"/>
    <w:rsid w:val="004B4665"/>
    <w:rsid w:val="004B5248"/>
    <w:rsid w:val="004C1878"/>
    <w:rsid w:val="004C26C0"/>
    <w:rsid w:val="004C4AEE"/>
    <w:rsid w:val="004C6B53"/>
    <w:rsid w:val="004C76C6"/>
    <w:rsid w:val="004D065C"/>
    <w:rsid w:val="004D1207"/>
    <w:rsid w:val="004D1CA6"/>
    <w:rsid w:val="004D1F6C"/>
    <w:rsid w:val="004D3D2A"/>
    <w:rsid w:val="004D6214"/>
    <w:rsid w:val="004E49AC"/>
    <w:rsid w:val="004E52E7"/>
    <w:rsid w:val="004E5F5A"/>
    <w:rsid w:val="004F015A"/>
    <w:rsid w:val="004F14EC"/>
    <w:rsid w:val="004F1B36"/>
    <w:rsid w:val="004F293E"/>
    <w:rsid w:val="004F3267"/>
    <w:rsid w:val="004F3470"/>
    <w:rsid w:val="004F3597"/>
    <w:rsid w:val="00500FFC"/>
    <w:rsid w:val="00502BDA"/>
    <w:rsid w:val="005101DF"/>
    <w:rsid w:val="00510547"/>
    <w:rsid w:val="00512AB2"/>
    <w:rsid w:val="00520BCB"/>
    <w:rsid w:val="00522271"/>
    <w:rsid w:val="0052278E"/>
    <w:rsid w:val="00525B4C"/>
    <w:rsid w:val="00531D2D"/>
    <w:rsid w:val="0053264E"/>
    <w:rsid w:val="00535364"/>
    <w:rsid w:val="00536E0A"/>
    <w:rsid w:val="005371FF"/>
    <w:rsid w:val="00537B48"/>
    <w:rsid w:val="00540D4C"/>
    <w:rsid w:val="005425D2"/>
    <w:rsid w:val="005429C8"/>
    <w:rsid w:val="00542D81"/>
    <w:rsid w:val="0054309F"/>
    <w:rsid w:val="005468E7"/>
    <w:rsid w:val="00546BAF"/>
    <w:rsid w:val="00550A47"/>
    <w:rsid w:val="005524D0"/>
    <w:rsid w:val="0055269E"/>
    <w:rsid w:val="00552FDF"/>
    <w:rsid w:val="00553E5D"/>
    <w:rsid w:val="0056001F"/>
    <w:rsid w:val="00560898"/>
    <w:rsid w:val="00560CFB"/>
    <w:rsid w:val="00562AD7"/>
    <w:rsid w:val="005641F3"/>
    <w:rsid w:val="0056527D"/>
    <w:rsid w:val="00566F31"/>
    <w:rsid w:val="00571CF7"/>
    <w:rsid w:val="00575C11"/>
    <w:rsid w:val="0057711E"/>
    <w:rsid w:val="00577A6A"/>
    <w:rsid w:val="00580EB7"/>
    <w:rsid w:val="00581CF7"/>
    <w:rsid w:val="0058572C"/>
    <w:rsid w:val="00590DAE"/>
    <w:rsid w:val="00591149"/>
    <w:rsid w:val="00591964"/>
    <w:rsid w:val="00592B58"/>
    <w:rsid w:val="00595F5E"/>
    <w:rsid w:val="00596600"/>
    <w:rsid w:val="005A02BF"/>
    <w:rsid w:val="005A04D6"/>
    <w:rsid w:val="005A1197"/>
    <w:rsid w:val="005A3C72"/>
    <w:rsid w:val="005A3FB0"/>
    <w:rsid w:val="005A4A87"/>
    <w:rsid w:val="005A62EA"/>
    <w:rsid w:val="005B0E17"/>
    <w:rsid w:val="005B1942"/>
    <w:rsid w:val="005B55F1"/>
    <w:rsid w:val="005B7355"/>
    <w:rsid w:val="005B7BF0"/>
    <w:rsid w:val="005C001F"/>
    <w:rsid w:val="005C0022"/>
    <w:rsid w:val="005C116E"/>
    <w:rsid w:val="005C2AC5"/>
    <w:rsid w:val="005C35F7"/>
    <w:rsid w:val="005C5133"/>
    <w:rsid w:val="005C5FDF"/>
    <w:rsid w:val="005D05D4"/>
    <w:rsid w:val="005D0C7D"/>
    <w:rsid w:val="005D64BA"/>
    <w:rsid w:val="005D715E"/>
    <w:rsid w:val="005D7E57"/>
    <w:rsid w:val="005E0D22"/>
    <w:rsid w:val="005E18A8"/>
    <w:rsid w:val="005E4104"/>
    <w:rsid w:val="005E4884"/>
    <w:rsid w:val="005E6BDD"/>
    <w:rsid w:val="005E753D"/>
    <w:rsid w:val="005F0208"/>
    <w:rsid w:val="005F2A78"/>
    <w:rsid w:val="005F38D3"/>
    <w:rsid w:val="005F49AA"/>
    <w:rsid w:val="005F5A6E"/>
    <w:rsid w:val="006016A9"/>
    <w:rsid w:val="00602646"/>
    <w:rsid w:val="00603E22"/>
    <w:rsid w:val="00605DD0"/>
    <w:rsid w:val="00605E69"/>
    <w:rsid w:val="00606A86"/>
    <w:rsid w:val="00610118"/>
    <w:rsid w:val="006113A4"/>
    <w:rsid w:val="00612954"/>
    <w:rsid w:val="00617DDF"/>
    <w:rsid w:val="006218DC"/>
    <w:rsid w:val="00621A23"/>
    <w:rsid w:val="006228B5"/>
    <w:rsid w:val="00623295"/>
    <w:rsid w:val="00623799"/>
    <w:rsid w:val="006248DB"/>
    <w:rsid w:val="00627B2F"/>
    <w:rsid w:val="00627BEC"/>
    <w:rsid w:val="006309AF"/>
    <w:rsid w:val="006319DE"/>
    <w:rsid w:val="0063212C"/>
    <w:rsid w:val="00632E61"/>
    <w:rsid w:val="00632F50"/>
    <w:rsid w:val="00633018"/>
    <w:rsid w:val="0063657D"/>
    <w:rsid w:val="006405A8"/>
    <w:rsid w:val="0064186A"/>
    <w:rsid w:val="00641D68"/>
    <w:rsid w:val="00643764"/>
    <w:rsid w:val="0064399D"/>
    <w:rsid w:val="00646019"/>
    <w:rsid w:val="006467E2"/>
    <w:rsid w:val="006470B3"/>
    <w:rsid w:val="00650C69"/>
    <w:rsid w:val="0065162B"/>
    <w:rsid w:val="00652D81"/>
    <w:rsid w:val="00653211"/>
    <w:rsid w:val="00655131"/>
    <w:rsid w:val="00655A80"/>
    <w:rsid w:val="00655D68"/>
    <w:rsid w:val="0065763C"/>
    <w:rsid w:val="006606FA"/>
    <w:rsid w:val="00661563"/>
    <w:rsid w:val="006649DE"/>
    <w:rsid w:val="00664B73"/>
    <w:rsid w:val="006653D5"/>
    <w:rsid w:val="006667B9"/>
    <w:rsid w:val="00667502"/>
    <w:rsid w:val="0067330E"/>
    <w:rsid w:val="0067455A"/>
    <w:rsid w:val="00674E76"/>
    <w:rsid w:val="00676F3A"/>
    <w:rsid w:val="00680DF1"/>
    <w:rsid w:val="0068100F"/>
    <w:rsid w:val="00681FA0"/>
    <w:rsid w:val="0068216B"/>
    <w:rsid w:val="00684403"/>
    <w:rsid w:val="00684DE3"/>
    <w:rsid w:val="00686B62"/>
    <w:rsid w:val="00686BEA"/>
    <w:rsid w:val="00686E77"/>
    <w:rsid w:val="006873C5"/>
    <w:rsid w:val="0069007C"/>
    <w:rsid w:val="00692DE2"/>
    <w:rsid w:val="0069448C"/>
    <w:rsid w:val="00694C0C"/>
    <w:rsid w:val="00694EFE"/>
    <w:rsid w:val="00695929"/>
    <w:rsid w:val="00695EAC"/>
    <w:rsid w:val="006972ED"/>
    <w:rsid w:val="00697AD2"/>
    <w:rsid w:val="006A0931"/>
    <w:rsid w:val="006A20EB"/>
    <w:rsid w:val="006A48E6"/>
    <w:rsid w:val="006A776B"/>
    <w:rsid w:val="006B4E75"/>
    <w:rsid w:val="006B57D1"/>
    <w:rsid w:val="006C0A99"/>
    <w:rsid w:val="006C0B86"/>
    <w:rsid w:val="006C0E18"/>
    <w:rsid w:val="006C3154"/>
    <w:rsid w:val="006D03BC"/>
    <w:rsid w:val="006D124C"/>
    <w:rsid w:val="006D1720"/>
    <w:rsid w:val="006D26B6"/>
    <w:rsid w:val="006D4BDA"/>
    <w:rsid w:val="006D655F"/>
    <w:rsid w:val="006E21AD"/>
    <w:rsid w:val="006E262C"/>
    <w:rsid w:val="006E5B63"/>
    <w:rsid w:val="006E675C"/>
    <w:rsid w:val="006E7A9E"/>
    <w:rsid w:val="006F0113"/>
    <w:rsid w:val="006F1F32"/>
    <w:rsid w:val="006F304F"/>
    <w:rsid w:val="006F664B"/>
    <w:rsid w:val="006F722D"/>
    <w:rsid w:val="006F7F07"/>
    <w:rsid w:val="007010A8"/>
    <w:rsid w:val="007024A0"/>
    <w:rsid w:val="00703B75"/>
    <w:rsid w:val="00703C2D"/>
    <w:rsid w:val="00703E73"/>
    <w:rsid w:val="00704BC0"/>
    <w:rsid w:val="007059A2"/>
    <w:rsid w:val="00705BC9"/>
    <w:rsid w:val="00707DF6"/>
    <w:rsid w:val="00710662"/>
    <w:rsid w:val="00711762"/>
    <w:rsid w:val="0071251B"/>
    <w:rsid w:val="007131AF"/>
    <w:rsid w:val="00713E4F"/>
    <w:rsid w:val="00713E85"/>
    <w:rsid w:val="0071423F"/>
    <w:rsid w:val="00715B4F"/>
    <w:rsid w:val="00716779"/>
    <w:rsid w:val="007212E3"/>
    <w:rsid w:val="007213B8"/>
    <w:rsid w:val="0072354B"/>
    <w:rsid w:val="00723E9F"/>
    <w:rsid w:val="00724658"/>
    <w:rsid w:val="007249FB"/>
    <w:rsid w:val="007271E0"/>
    <w:rsid w:val="00727725"/>
    <w:rsid w:val="007312CC"/>
    <w:rsid w:val="00732AB6"/>
    <w:rsid w:val="00732EE5"/>
    <w:rsid w:val="007333F8"/>
    <w:rsid w:val="00735AC1"/>
    <w:rsid w:val="00737330"/>
    <w:rsid w:val="0074098D"/>
    <w:rsid w:val="007417F7"/>
    <w:rsid w:val="00742B14"/>
    <w:rsid w:val="00742D92"/>
    <w:rsid w:val="00743A04"/>
    <w:rsid w:val="00745A3B"/>
    <w:rsid w:val="00746C4C"/>
    <w:rsid w:val="007523CF"/>
    <w:rsid w:val="007553FA"/>
    <w:rsid w:val="00755EB6"/>
    <w:rsid w:val="00755F88"/>
    <w:rsid w:val="0075738F"/>
    <w:rsid w:val="007574DF"/>
    <w:rsid w:val="00760DFB"/>
    <w:rsid w:val="00765CD8"/>
    <w:rsid w:val="007704A2"/>
    <w:rsid w:val="00770762"/>
    <w:rsid w:val="007711FE"/>
    <w:rsid w:val="00772967"/>
    <w:rsid w:val="00772C1A"/>
    <w:rsid w:val="00774A45"/>
    <w:rsid w:val="007777D5"/>
    <w:rsid w:val="007840A1"/>
    <w:rsid w:val="007843AE"/>
    <w:rsid w:val="00786F7C"/>
    <w:rsid w:val="0079039C"/>
    <w:rsid w:val="0079238F"/>
    <w:rsid w:val="00792FE1"/>
    <w:rsid w:val="007934BA"/>
    <w:rsid w:val="007940D7"/>
    <w:rsid w:val="0079554B"/>
    <w:rsid w:val="007957AE"/>
    <w:rsid w:val="00795FC7"/>
    <w:rsid w:val="007A1704"/>
    <w:rsid w:val="007A3798"/>
    <w:rsid w:val="007A3928"/>
    <w:rsid w:val="007A4362"/>
    <w:rsid w:val="007A6919"/>
    <w:rsid w:val="007A7260"/>
    <w:rsid w:val="007A7E53"/>
    <w:rsid w:val="007B2692"/>
    <w:rsid w:val="007B49C9"/>
    <w:rsid w:val="007B7CC9"/>
    <w:rsid w:val="007B7EEE"/>
    <w:rsid w:val="007C011C"/>
    <w:rsid w:val="007C0C21"/>
    <w:rsid w:val="007C0F7F"/>
    <w:rsid w:val="007C31E5"/>
    <w:rsid w:val="007C3D5F"/>
    <w:rsid w:val="007C405E"/>
    <w:rsid w:val="007C6957"/>
    <w:rsid w:val="007C6AB5"/>
    <w:rsid w:val="007D1A26"/>
    <w:rsid w:val="007D1BAF"/>
    <w:rsid w:val="007D21A3"/>
    <w:rsid w:val="007D2E51"/>
    <w:rsid w:val="007D586C"/>
    <w:rsid w:val="007D68BC"/>
    <w:rsid w:val="007E0263"/>
    <w:rsid w:val="007E120C"/>
    <w:rsid w:val="007E122F"/>
    <w:rsid w:val="007E15EE"/>
    <w:rsid w:val="007E2B99"/>
    <w:rsid w:val="007E2F9F"/>
    <w:rsid w:val="007E3B50"/>
    <w:rsid w:val="007F0775"/>
    <w:rsid w:val="007F0B91"/>
    <w:rsid w:val="007F48A9"/>
    <w:rsid w:val="007F5621"/>
    <w:rsid w:val="007F734D"/>
    <w:rsid w:val="007F7844"/>
    <w:rsid w:val="00806512"/>
    <w:rsid w:val="008124CF"/>
    <w:rsid w:val="0081307B"/>
    <w:rsid w:val="00814A35"/>
    <w:rsid w:val="00823777"/>
    <w:rsid w:val="0082684F"/>
    <w:rsid w:val="008270FE"/>
    <w:rsid w:val="0083232F"/>
    <w:rsid w:val="008339F5"/>
    <w:rsid w:val="0083433A"/>
    <w:rsid w:val="0083505B"/>
    <w:rsid w:val="00835B24"/>
    <w:rsid w:val="0084084E"/>
    <w:rsid w:val="00842642"/>
    <w:rsid w:val="008438D7"/>
    <w:rsid w:val="00843A06"/>
    <w:rsid w:val="00844604"/>
    <w:rsid w:val="00846047"/>
    <w:rsid w:val="00850AF4"/>
    <w:rsid w:val="00855791"/>
    <w:rsid w:val="00856A95"/>
    <w:rsid w:val="00856B6D"/>
    <w:rsid w:val="0086021A"/>
    <w:rsid w:val="00861BAD"/>
    <w:rsid w:val="0086217E"/>
    <w:rsid w:val="00863D4C"/>
    <w:rsid w:val="008650C4"/>
    <w:rsid w:val="00866305"/>
    <w:rsid w:val="008666D1"/>
    <w:rsid w:val="00866915"/>
    <w:rsid w:val="008734D3"/>
    <w:rsid w:val="00873B2D"/>
    <w:rsid w:val="00876B18"/>
    <w:rsid w:val="00880412"/>
    <w:rsid w:val="0088443E"/>
    <w:rsid w:val="0088672C"/>
    <w:rsid w:val="00890875"/>
    <w:rsid w:val="008921AB"/>
    <w:rsid w:val="00893904"/>
    <w:rsid w:val="00893FC4"/>
    <w:rsid w:val="008A1A37"/>
    <w:rsid w:val="008A7A61"/>
    <w:rsid w:val="008B1541"/>
    <w:rsid w:val="008B2715"/>
    <w:rsid w:val="008B78A6"/>
    <w:rsid w:val="008B7D7F"/>
    <w:rsid w:val="008C0AE0"/>
    <w:rsid w:val="008C7739"/>
    <w:rsid w:val="008D0094"/>
    <w:rsid w:val="008D00D2"/>
    <w:rsid w:val="008D2A6E"/>
    <w:rsid w:val="008D4C4F"/>
    <w:rsid w:val="008E1D7C"/>
    <w:rsid w:val="008E2059"/>
    <w:rsid w:val="008E6303"/>
    <w:rsid w:val="008E69DA"/>
    <w:rsid w:val="008F1551"/>
    <w:rsid w:val="008F1DB6"/>
    <w:rsid w:val="008F2119"/>
    <w:rsid w:val="008F2254"/>
    <w:rsid w:val="008F5445"/>
    <w:rsid w:val="008F5F0B"/>
    <w:rsid w:val="008F7001"/>
    <w:rsid w:val="008F74F8"/>
    <w:rsid w:val="008F7DE8"/>
    <w:rsid w:val="00900A8F"/>
    <w:rsid w:val="009023C4"/>
    <w:rsid w:val="0090252E"/>
    <w:rsid w:val="00902CB0"/>
    <w:rsid w:val="00904982"/>
    <w:rsid w:val="00904A52"/>
    <w:rsid w:val="00904F29"/>
    <w:rsid w:val="00912206"/>
    <w:rsid w:val="0091340E"/>
    <w:rsid w:val="0091384F"/>
    <w:rsid w:val="009148C0"/>
    <w:rsid w:val="009160D1"/>
    <w:rsid w:val="00917550"/>
    <w:rsid w:val="00917BCB"/>
    <w:rsid w:val="00917ED7"/>
    <w:rsid w:val="0092026B"/>
    <w:rsid w:val="00922BB7"/>
    <w:rsid w:val="00923AD0"/>
    <w:rsid w:val="00925B31"/>
    <w:rsid w:val="00926BC5"/>
    <w:rsid w:val="00926BF5"/>
    <w:rsid w:val="00927027"/>
    <w:rsid w:val="00930113"/>
    <w:rsid w:val="00930736"/>
    <w:rsid w:val="00931D8A"/>
    <w:rsid w:val="009378B6"/>
    <w:rsid w:val="00937A13"/>
    <w:rsid w:val="00937A59"/>
    <w:rsid w:val="009422E4"/>
    <w:rsid w:val="009439D4"/>
    <w:rsid w:val="00944B3E"/>
    <w:rsid w:val="0094622E"/>
    <w:rsid w:val="00947518"/>
    <w:rsid w:val="00950C66"/>
    <w:rsid w:val="009521D5"/>
    <w:rsid w:val="00953703"/>
    <w:rsid w:val="00953B37"/>
    <w:rsid w:val="00955F5B"/>
    <w:rsid w:val="00960651"/>
    <w:rsid w:val="00962362"/>
    <w:rsid w:val="00963B87"/>
    <w:rsid w:val="00964BC0"/>
    <w:rsid w:val="00970582"/>
    <w:rsid w:val="009719D6"/>
    <w:rsid w:val="00971B44"/>
    <w:rsid w:val="00972C37"/>
    <w:rsid w:val="00975536"/>
    <w:rsid w:val="0097581B"/>
    <w:rsid w:val="00976206"/>
    <w:rsid w:val="009770D7"/>
    <w:rsid w:val="00977B5A"/>
    <w:rsid w:val="00980653"/>
    <w:rsid w:val="00980C3E"/>
    <w:rsid w:val="00980CFE"/>
    <w:rsid w:val="00982747"/>
    <w:rsid w:val="00984B3B"/>
    <w:rsid w:val="00986EB2"/>
    <w:rsid w:val="00987104"/>
    <w:rsid w:val="00987E8A"/>
    <w:rsid w:val="009902CE"/>
    <w:rsid w:val="00991C35"/>
    <w:rsid w:val="009954BE"/>
    <w:rsid w:val="00995D6E"/>
    <w:rsid w:val="009A11CB"/>
    <w:rsid w:val="009A1E09"/>
    <w:rsid w:val="009A2632"/>
    <w:rsid w:val="009A3B50"/>
    <w:rsid w:val="009A4004"/>
    <w:rsid w:val="009A5109"/>
    <w:rsid w:val="009A514B"/>
    <w:rsid w:val="009A6A05"/>
    <w:rsid w:val="009A6DEB"/>
    <w:rsid w:val="009B04D4"/>
    <w:rsid w:val="009B108C"/>
    <w:rsid w:val="009B2B83"/>
    <w:rsid w:val="009B2BD7"/>
    <w:rsid w:val="009B4865"/>
    <w:rsid w:val="009B6988"/>
    <w:rsid w:val="009B7A1F"/>
    <w:rsid w:val="009C1236"/>
    <w:rsid w:val="009C4809"/>
    <w:rsid w:val="009C6252"/>
    <w:rsid w:val="009C6CF8"/>
    <w:rsid w:val="009C71BB"/>
    <w:rsid w:val="009C7490"/>
    <w:rsid w:val="009C7602"/>
    <w:rsid w:val="009C7947"/>
    <w:rsid w:val="009D0AA8"/>
    <w:rsid w:val="009D5712"/>
    <w:rsid w:val="009D7012"/>
    <w:rsid w:val="009D7D8A"/>
    <w:rsid w:val="009E54A6"/>
    <w:rsid w:val="009E5B7D"/>
    <w:rsid w:val="009E61E5"/>
    <w:rsid w:val="009E6599"/>
    <w:rsid w:val="009E7E16"/>
    <w:rsid w:val="009F3F49"/>
    <w:rsid w:val="009F4ACD"/>
    <w:rsid w:val="009F4BAF"/>
    <w:rsid w:val="009F5466"/>
    <w:rsid w:val="009F5EB3"/>
    <w:rsid w:val="009F7D4E"/>
    <w:rsid w:val="00A00045"/>
    <w:rsid w:val="00A02EFA"/>
    <w:rsid w:val="00A03B1D"/>
    <w:rsid w:val="00A04797"/>
    <w:rsid w:val="00A11951"/>
    <w:rsid w:val="00A14A67"/>
    <w:rsid w:val="00A14D7D"/>
    <w:rsid w:val="00A17D9F"/>
    <w:rsid w:val="00A224A6"/>
    <w:rsid w:val="00A24124"/>
    <w:rsid w:val="00A31FE0"/>
    <w:rsid w:val="00A32086"/>
    <w:rsid w:val="00A35FC8"/>
    <w:rsid w:val="00A36F4E"/>
    <w:rsid w:val="00A4033A"/>
    <w:rsid w:val="00A4091C"/>
    <w:rsid w:val="00A4120B"/>
    <w:rsid w:val="00A42CD2"/>
    <w:rsid w:val="00A442C1"/>
    <w:rsid w:val="00A446F0"/>
    <w:rsid w:val="00A44772"/>
    <w:rsid w:val="00A45A8D"/>
    <w:rsid w:val="00A46C56"/>
    <w:rsid w:val="00A52997"/>
    <w:rsid w:val="00A5309D"/>
    <w:rsid w:val="00A5471F"/>
    <w:rsid w:val="00A56F23"/>
    <w:rsid w:val="00A618F8"/>
    <w:rsid w:val="00A6222A"/>
    <w:rsid w:val="00A628C6"/>
    <w:rsid w:val="00A63E11"/>
    <w:rsid w:val="00A64E3D"/>
    <w:rsid w:val="00A6518E"/>
    <w:rsid w:val="00A65792"/>
    <w:rsid w:val="00A704D5"/>
    <w:rsid w:val="00A70694"/>
    <w:rsid w:val="00A70D36"/>
    <w:rsid w:val="00A70DD5"/>
    <w:rsid w:val="00A724F4"/>
    <w:rsid w:val="00A736D8"/>
    <w:rsid w:val="00A742D8"/>
    <w:rsid w:val="00A7544D"/>
    <w:rsid w:val="00A76DCA"/>
    <w:rsid w:val="00A7722D"/>
    <w:rsid w:val="00A77C9F"/>
    <w:rsid w:val="00A84213"/>
    <w:rsid w:val="00A87AF8"/>
    <w:rsid w:val="00A91421"/>
    <w:rsid w:val="00A935F3"/>
    <w:rsid w:val="00A94D1E"/>
    <w:rsid w:val="00A954A0"/>
    <w:rsid w:val="00A95ADF"/>
    <w:rsid w:val="00A96397"/>
    <w:rsid w:val="00A966BE"/>
    <w:rsid w:val="00AA080F"/>
    <w:rsid w:val="00AA0C9F"/>
    <w:rsid w:val="00AA14EC"/>
    <w:rsid w:val="00AA1543"/>
    <w:rsid w:val="00AA21C3"/>
    <w:rsid w:val="00AA341F"/>
    <w:rsid w:val="00AA597A"/>
    <w:rsid w:val="00AA62C0"/>
    <w:rsid w:val="00AA7673"/>
    <w:rsid w:val="00AA7B44"/>
    <w:rsid w:val="00AB160F"/>
    <w:rsid w:val="00AB3671"/>
    <w:rsid w:val="00AB393C"/>
    <w:rsid w:val="00AB3C77"/>
    <w:rsid w:val="00AB7506"/>
    <w:rsid w:val="00AC068D"/>
    <w:rsid w:val="00AC2314"/>
    <w:rsid w:val="00AC2892"/>
    <w:rsid w:val="00AC2B5C"/>
    <w:rsid w:val="00AC5B58"/>
    <w:rsid w:val="00AC6903"/>
    <w:rsid w:val="00AC6BE5"/>
    <w:rsid w:val="00AC785F"/>
    <w:rsid w:val="00AC7DE9"/>
    <w:rsid w:val="00AD05B2"/>
    <w:rsid w:val="00AD10A5"/>
    <w:rsid w:val="00AD7713"/>
    <w:rsid w:val="00AD7874"/>
    <w:rsid w:val="00AE015A"/>
    <w:rsid w:val="00AE1227"/>
    <w:rsid w:val="00AE1FEF"/>
    <w:rsid w:val="00AE2064"/>
    <w:rsid w:val="00AF0F14"/>
    <w:rsid w:val="00AF54E6"/>
    <w:rsid w:val="00AF6166"/>
    <w:rsid w:val="00AF6D6A"/>
    <w:rsid w:val="00AF7A95"/>
    <w:rsid w:val="00B0250C"/>
    <w:rsid w:val="00B036A5"/>
    <w:rsid w:val="00B037C9"/>
    <w:rsid w:val="00B1117A"/>
    <w:rsid w:val="00B11425"/>
    <w:rsid w:val="00B130BB"/>
    <w:rsid w:val="00B210FD"/>
    <w:rsid w:val="00B23788"/>
    <w:rsid w:val="00B2548E"/>
    <w:rsid w:val="00B300A9"/>
    <w:rsid w:val="00B322C8"/>
    <w:rsid w:val="00B32979"/>
    <w:rsid w:val="00B32BA3"/>
    <w:rsid w:val="00B336F1"/>
    <w:rsid w:val="00B33CBC"/>
    <w:rsid w:val="00B35452"/>
    <w:rsid w:val="00B35CC9"/>
    <w:rsid w:val="00B4327C"/>
    <w:rsid w:val="00B4408A"/>
    <w:rsid w:val="00B46E18"/>
    <w:rsid w:val="00B47022"/>
    <w:rsid w:val="00B508D5"/>
    <w:rsid w:val="00B5339B"/>
    <w:rsid w:val="00B54413"/>
    <w:rsid w:val="00B55BFA"/>
    <w:rsid w:val="00B57FE1"/>
    <w:rsid w:val="00B61EAF"/>
    <w:rsid w:val="00B63D76"/>
    <w:rsid w:val="00B64B77"/>
    <w:rsid w:val="00B65139"/>
    <w:rsid w:val="00B65983"/>
    <w:rsid w:val="00B65DD2"/>
    <w:rsid w:val="00B678D7"/>
    <w:rsid w:val="00B7151F"/>
    <w:rsid w:val="00B715CA"/>
    <w:rsid w:val="00B730C8"/>
    <w:rsid w:val="00B73536"/>
    <w:rsid w:val="00B74FBB"/>
    <w:rsid w:val="00B7750B"/>
    <w:rsid w:val="00B77C89"/>
    <w:rsid w:val="00B8129C"/>
    <w:rsid w:val="00B8278B"/>
    <w:rsid w:val="00B83CF2"/>
    <w:rsid w:val="00B85D36"/>
    <w:rsid w:val="00B867F8"/>
    <w:rsid w:val="00B87118"/>
    <w:rsid w:val="00B87E3A"/>
    <w:rsid w:val="00B90B55"/>
    <w:rsid w:val="00B9417E"/>
    <w:rsid w:val="00B942E0"/>
    <w:rsid w:val="00B944B5"/>
    <w:rsid w:val="00B948ED"/>
    <w:rsid w:val="00B97694"/>
    <w:rsid w:val="00BA0086"/>
    <w:rsid w:val="00BA3827"/>
    <w:rsid w:val="00BA54B7"/>
    <w:rsid w:val="00BB1B5D"/>
    <w:rsid w:val="00BB4B3E"/>
    <w:rsid w:val="00BB6418"/>
    <w:rsid w:val="00BB6D82"/>
    <w:rsid w:val="00BB7718"/>
    <w:rsid w:val="00BC2131"/>
    <w:rsid w:val="00BC35FE"/>
    <w:rsid w:val="00BC508A"/>
    <w:rsid w:val="00BC553F"/>
    <w:rsid w:val="00BC689D"/>
    <w:rsid w:val="00BC74CE"/>
    <w:rsid w:val="00BC7A00"/>
    <w:rsid w:val="00BD032F"/>
    <w:rsid w:val="00BD1800"/>
    <w:rsid w:val="00BD2BB6"/>
    <w:rsid w:val="00BD472F"/>
    <w:rsid w:val="00BE0B09"/>
    <w:rsid w:val="00BE1FD7"/>
    <w:rsid w:val="00BE256E"/>
    <w:rsid w:val="00BE50BE"/>
    <w:rsid w:val="00BE5C7A"/>
    <w:rsid w:val="00BE60C3"/>
    <w:rsid w:val="00BF0154"/>
    <w:rsid w:val="00BF0BEB"/>
    <w:rsid w:val="00BF31EF"/>
    <w:rsid w:val="00BF3896"/>
    <w:rsid w:val="00BF3A43"/>
    <w:rsid w:val="00BF4D1C"/>
    <w:rsid w:val="00BF6AB4"/>
    <w:rsid w:val="00BF6CF5"/>
    <w:rsid w:val="00C040A2"/>
    <w:rsid w:val="00C04846"/>
    <w:rsid w:val="00C04C91"/>
    <w:rsid w:val="00C1156E"/>
    <w:rsid w:val="00C159ED"/>
    <w:rsid w:val="00C15B8E"/>
    <w:rsid w:val="00C168EA"/>
    <w:rsid w:val="00C16D8A"/>
    <w:rsid w:val="00C17E87"/>
    <w:rsid w:val="00C20168"/>
    <w:rsid w:val="00C21249"/>
    <w:rsid w:val="00C21E95"/>
    <w:rsid w:val="00C2212B"/>
    <w:rsid w:val="00C22CDB"/>
    <w:rsid w:val="00C233B6"/>
    <w:rsid w:val="00C240FC"/>
    <w:rsid w:val="00C2422F"/>
    <w:rsid w:val="00C26A19"/>
    <w:rsid w:val="00C27339"/>
    <w:rsid w:val="00C300B1"/>
    <w:rsid w:val="00C30237"/>
    <w:rsid w:val="00C3121C"/>
    <w:rsid w:val="00C31FDF"/>
    <w:rsid w:val="00C32D5E"/>
    <w:rsid w:val="00C37EBC"/>
    <w:rsid w:val="00C42087"/>
    <w:rsid w:val="00C4273C"/>
    <w:rsid w:val="00C461E5"/>
    <w:rsid w:val="00C468C1"/>
    <w:rsid w:val="00C531FC"/>
    <w:rsid w:val="00C554A5"/>
    <w:rsid w:val="00C572CE"/>
    <w:rsid w:val="00C60587"/>
    <w:rsid w:val="00C614E4"/>
    <w:rsid w:val="00C62B18"/>
    <w:rsid w:val="00C67081"/>
    <w:rsid w:val="00C71F2E"/>
    <w:rsid w:val="00C72CD3"/>
    <w:rsid w:val="00C7498C"/>
    <w:rsid w:val="00C777EB"/>
    <w:rsid w:val="00C814D9"/>
    <w:rsid w:val="00C84D50"/>
    <w:rsid w:val="00C85671"/>
    <w:rsid w:val="00C873ED"/>
    <w:rsid w:val="00C87DD9"/>
    <w:rsid w:val="00C9026C"/>
    <w:rsid w:val="00C937E6"/>
    <w:rsid w:val="00C949CD"/>
    <w:rsid w:val="00C94EA8"/>
    <w:rsid w:val="00C95D1A"/>
    <w:rsid w:val="00C964EC"/>
    <w:rsid w:val="00CA0824"/>
    <w:rsid w:val="00CA33C8"/>
    <w:rsid w:val="00CA5D7D"/>
    <w:rsid w:val="00CA5E15"/>
    <w:rsid w:val="00CA70F7"/>
    <w:rsid w:val="00CB0C2F"/>
    <w:rsid w:val="00CB0C92"/>
    <w:rsid w:val="00CB232C"/>
    <w:rsid w:val="00CB5390"/>
    <w:rsid w:val="00CB5BD4"/>
    <w:rsid w:val="00CB76A4"/>
    <w:rsid w:val="00CC3E9D"/>
    <w:rsid w:val="00CC4D36"/>
    <w:rsid w:val="00CC542E"/>
    <w:rsid w:val="00CC6BC8"/>
    <w:rsid w:val="00CC798A"/>
    <w:rsid w:val="00CC7AAF"/>
    <w:rsid w:val="00CD21B7"/>
    <w:rsid w:val="00CD2E2A"/>
    <w:rsid w:val="00CD4309"/>
    <w:rsid w:val="00CD6A21"/>
    <w:rsid w:val="00CD7DEB"/>
    <w:rsid w:val="00CE0CDE"/>
    <w:rsid w:val="00CE152B"/>
    <w:rsid w:val="00CE2893"/>
    <w:rsid w:val="00CE2B65"/>
    <w:rsid w:val="00CE4802"/>
    <w:rsid w:val="00CF36E5"/>
    <w:rsid w:val="00CF3A13"/>
    <w:rsid w:val="00CF4333"/>
    <w:rsid w:val="00CF49B1"/>
    <w:rsid w:val="00CF609E"/>
    <w:rsid w:val="00CF629D"/>
    <w:rsid w:val="00CF76C9"/>
    <w:rsid w:val="00D00F29"/>
    <w:rsid w:val="00D054F4"/>
    <w:rsid w:val="00D0578A"/>
    <w:rsid w:val="00D0620D"/>
    <w:rsid w:val="00D13D7B"/>
    <w:rsid w:val="00D13EFF"/>
    <w:rsid w:val="00D20DC2"/>
    <w:rsid w:val="00D21A2B"/>
    <w:rsid w:val="00D23E42"/>
    <w:rsid w:val="00D30728"/>
    <w:rsid w:val="00D3189D"/>
    <w:rsid w:val="00D322A4"/>
    <w:rsid w:val="00D33395"/>
    <w:rsid w:val="00D33619"/>
    <w:rsid w:val="00D353A6"/>
    <w:rsid w:val="00D35C1E"/>
    <w:rsid w:val="00D3601B"/>
    <w:rsid w:val="00D36AA1"/>
    <w:rsid w:val="00D40DAB"/>
    <w:rsid w:val="00D44C6A"/>
    <w:rsid w:val="00D45E7F"/>
    <w:rsid w:val="00D461BF"/>
    <w:rsid w:val="00D47EFB"/>
    <w:rsid w:val="00D5089E"/>
    <w:rsid w:val="00D51F49"/>
    <w:rsid w:val="00D52412"/>
    <w:rsid w:val="00D53DAB"/>
    <w:rsid w:val="00D562D4"/>
    <w:rsid w:val="00D56F23"/>
    <w:rsid w:val="00D57EC7"/>
    <w:rsid w:val="00D60D21"/>
    <w:rsid w:val="00D61C0D"/>
    <w:rsid w:val="00D6450A"/>
    <w:rsid w:val="00D649F6"/>
    <w:rsid w:val="00D650BB"/>
    <w:rsid w:val="00D658A5"/>
    <w:rsid w:val="00D666BC"/>
    <w:rsid w:val="00D66E6A"/>
    <w:rsid w:val="00D71D06"/>
    <w:rsid w:val="00D772F3"/>
    <w:rsid w:val="00D81883"/>
    <w:rsid w:val="00D8305B"/>
    <w:rsid w:val="00D83CA9"/>
    <w:rsid w:val="00D83CFA"/>
    <w:rsid w:val="00D851E7"/>
    <w:rsid w:val="00D85846"/>
    <w:rsid w:val="00D8593F"/>
    <w:rsid w:val="00D86D58"/>
    <w:rsid w:val="00D924E6"/>
    <w:rsid w:val="00D92874"/>
    <w:rsid w:val="00D92BC2"/>
    <w:rsid w:val="00D93144"/>
    <w:rsid w:val="00D9335C"/>
    <w:rsid w:val="00D9391E"/>
    <w:rsid w:val="00D942A6"/>
    <w:rsid w:val="00D94AC6"/>
    <w:rsid w:val="00D96349"/>
    <w:rsid w:val="00DA15E4"/>
    <w:rsid w:val="00DA1C41"/>
    <w:rsid w:val="00DA2533"/>
    <w:rsid w:val="00DA26F6"/>
    <w:rsid w:val="00DA29F5"/>
    <w:rsid w:val="00DA2CB4"/>
    <w:rsid w:val="00DA319C"/>
    <w:rsid w:val="00DA7175"/>
    <w:rsid w:val="00DA7E4F"/>
    <w:rsid w:val="00DB21D8"/>
    <w:rsid w:val="00DB4A01"/>
    <w:rsid w:val="00DB65EF"/>
    <w:rsid w:val="00DB6719"/>
    <w:rsid w:val="00DC2644"/>
    <w:rsid w:val="00DC2C67"/>
    <w:rsid w:val="00DC5440"/>
    <w:rsid w:val="00DC6F7F"/>
    <w:rsid w:val="00DC744F"/>
    <w:rsid w:val="00DC7AC7"/>
    <w:rsid w:val="00DD5BD7"/>
    <w:rsid w:val="00DD73BF"/>
    <w:rsid w:val="00DE49CF"/>
    <w:rsid w:val="00DE5A1E"/>
    <w:rsid w:val="00DE5E04"/>
    <w:rsid w:val="00DE6673"/>
    <w:rsid w:val="00DF1D71"/>
    <w:rsid w:val="00DF5F7D"/>
    <w:rsid w:val="00DF68EC"/>
    <w:rsid w:val="00DF7C08"/>
    <w:rsid w:val="00E026AE"/>
    <w:rsid w:val="00E02CA4"/>
    <w:rsid w:val="00E044EF"/>
    <w:rsid w:val="00E050F7"/>
    <w:rsid w:val="00E07941"/>
    <w:rsid w:val="00E111B4"/>
    <w:rsid w:val="00E117B1"/>
    <w:rsid w:val="00E12BF5"/>
    <w:rsid w:val="00E210BB"/>
    <w:rsid w:val="00E26242"/>
    <w:rsid w:val="00E2699D"/>
    <w:rsid w:val="00E26F00"/>
    <w:rsid w:val="00E30722"/>
    <w:rsid w:val="00E30FA2"/>
    <w:rsid w:val="00E31A6D"/>
    <w:rsid w:val="00E31FE9"/>
    <w:rsid w:val="00E332BA"/>
    <w:rsid w:val="00E33406"/>
    <w:rsid w:val="00E40A7C"/>
    <w:rsid w:val="00E41B4B"/>
    <w:rsid w:val="00E41E7A"/>
    <w:rsid w:val="00E45656"/>
    <w:rsid w:val="00E46A1F"/>
    <w:rsid w:val="00E47540"/>
    <w:rsid w:val="00E51296"/>
    <w:rsid w:val="00E514C9"/>
    <w:rsid w:val="00E5318B"/>
    <w:rsid w:val="00E53B53"/>
    <w:rsid w:val="00E549E6"/>
    <w:rsid w:val="00E55F6A"/>
    <w:rsid w:val="00E56626"/>
    <w:rsid w:val="00E57849"/>
    <w:rsid w:val="00E57A38"/>
    <w:rsid w:val="00E61125"/>
    <w:rsid w:val="00E63A47"/>
    <w:rsid w:val="00E63AE1"/>
    <w:rsid w:val="00E63CAE"/>
    <w:rsid w:val="00E643C0"/>
    <w:rsid w:val="00E64A87"/>
    <w:rsid w:val="00E65F82"/>
    <w:rsid w:val="00E661EA"/>
    <w:rsid w:val="00E702E9"/>
    <w:rsid w:val="00E70862"/>
    <w:rsid w:val="00E718FE"/>
    <w:rsid w:val="00E738FE"/>
    <w:rsid w:val="00E74956"/>
    <w:rsid w:val="00E77CCD"/>
    <w:rsid w:val="00E8416B"/>
    <w:rsid w:val="00E84957"/>
    <w:rsid w:val="00E84A0C"/>
    <w:rsid w:val="00E86220"/>
    <w:rsid w:val="00E87759"/>
    <w:rsid w:val="00E87DA5"/>
    <w:rsid w:val="00E87E50"/>
    <w:rsid w:val="00E90E70"/>
    <w:rsid w:val="00E9109E"/>
    <w:rsid w:val="00E91D9D"/>
    <w:rsid w:val="00E943CB"/>
    <w:rsid w:val="00E95041"/>
    <w:rsid w:val="00E961ED"/>
    <w:rsid w:val="00E96956"/>
    <w:rsid w:val="00E96E04"/>
    <w:rsid w:val="00E97493"/>
    <w:rsid w:val="00E979E4"/>
    <w:rsid w:val="00EA28F2"/>
    <w:rsid w:val="00EA639B"/>
    <w:rsid w:val="00EB35EB"/>
    <w:rsid w:val="00EB39F4"/>
    <w:rsid w:val="00EB3A4E"/>
    <w:rsid w:val="00EB3B1E"/>
    <w:rsid w:val="00EB5351"/>
    <w:rsid w:val="00EC0731"/>
    <w:rsid w:val="00EC2A1B"/>
    <w:rsid w:val="00EC4BB3"/>
    <w:rsid w:val="00EC6964"/>
    <w:rsid w:val="00ED1292"/>
    <w:rsid w:val="00ED4970"/>
    <w:rsid w:val="00ED761B"/>
    <w:rsid w:val="00EE1DEE"/>
    <w:rsid w:val="00EE2590"/>
    <w:rsid w:val="00EE503F"/>
    <w:rsid w:val="00EF1808"/>
    <w:rsid w:val="00EF29F4"/>
    <w:rsid w:val="00EF6167"/>
    <w:rsid w:val="00EF7714"/>
    <w:rsid w:val="00F014BC"/>
    <w:rsid w:val="00F055DC"/>
    <w:rsid w:val="00F05E77"/>
    <w:rsid w:val="00F05FC0"/>
    <w:rsid w:val="00F0705A"/>
    <w:rsid w:val="00F076B2"/>
    <w:rsid w:val="00F1124A"/>
    <w:rsid w:val="00F11BCB"/>
    <w:rsid w:val="00F13B8F"/>
    <w:rsid w:val="00F20260"/>
    <w:rsid w:val="00F26F69"/>
    <w:rsid w:val="00F27137"/>
    <w:rsid w:val="00F27887"/>
    <w:rsid w:val="00F322AF"/>
    <w:rsid w:val="00F3358C"/>
    <w:rsid w:val="00F349AF"/>
    <w:rsid w:val="00F34F94"/>
    <w:rsid w:val="00F35A92"/>
    <w:rsid w:val="00F41586"/>
    <w:rsid w:val="00F42616"/>
    <w:rsid w:val="00F44325"/>
    <w:rsid w:val="00F472CB"/>
    <w:rsid w:val="00F515BB"/>
    <w:rsid w:val="00F51EB8"/>
    <w:rsid w:val="00F5521D"/>
    <w:rsid w:val="00F57BA8"/>
    <w:rsid w:val="00F611D6"/>
    <w:rsid w:val="00F63F1C"/>
    <w:rsid w:val="00F65EA3"/>
    <w:rsid w:val="00F66EC8"/>
    <w:rsid w:val="00F73846"/>
    <w:rsid w:val="00F753B7"/>
    <w:rsid w:val="00F763D8"/>
    <w:rsid w:val="00F76912"/>
    <w:rsid w:val="00F76A1D"/>
    <w:rsid w:val="00F76BCB"/>
    <w:rsid w:val="00F775DB"/>
    <w:rsid w:val="00F801E6"/>
    <w:rsid w:val="00F807C9"/>
    <w:rsid w:val="00F8148A"/>
    <w:rsid w:val="00F90868"/>
    <w:rsid w:val="00F91F3C"/>
    <w:rsid w:val="00F94313"/>
    <w:rsid w:val="00F96C62"/>
    <w:rsid w:val="00FA0608"/>
    <w:rsid w:val="00FA3933"/>
    <w:rsid w:val="00FB24CC"/>
    <w:rsid w:val="00FB5DD1"/>
    <w:rsid w:val="00FB65D9"/>
    <w:rsid w:val="00FB778C"/>
    <w:rsid w:val="00FC0DDE"/>
    <w:rsid w:val="00FC5477"/>
    <w:rsid w:val="00FD23F8"/>
    <w:rsid w:val="00FD384D"/>
    <w:rsid w:val="00FD3A18"/>
    <w:rsid w:val="00FD43ED"/>
    <w:rsid w:val="00FD7324"/>
    <w:rsid w:val="00FE06C5"/>
    <w:rsid w:val="00FE57C4"/>
    <w:rsid w:val="00FE67F4"/>
    <w:rsid w:val="00FE79CE"/>
    <w:rsid w:val="00FF0E92"/>
    <w:rsid w:val="00FF194A"/>
    <w:rsid w:val="00FF1A45"/>
    <w:rsid w:val="00FF30CF"/>
    <w:rsid w:val="00FF4172"/>
    <w:rsid w:val="00FF5C6A"/>
    <w:rsid w:val="00FF71A8"/>
    <w:rsid w:val="00FF76ED"/>
    <w:rsid w:val="26B0F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003E"/>
  <w15:chartTrackingRefBased/>
  <w15:docId w15:val="{CE24AB81-828E-4944-905A-9CAB8C08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B5"/>
    <w:rPr>
      <w:rFonts w:ascii="Segoe UI" w:hAnsi="Segoe UI" w:cs="Segoe UI"/>
      <w:sz w:val="18"/>
      <w:szCs w:val="18"/>
    </w:rPr>
  </w:style>
  <w:style w:type="character" w:customStyle="1" w:styleId="Heading1Char">
    <w:name w:val="Heading 1 Char"/>
    <w:basedOn w:val="DefaultParagraphFont"/>
    <w:link w:val="Heading1"/>
    <w:uiPriority w:val="9"/>
    <w:rsid w:val="006228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28B5"/>
    <w:rPr>
      <w:rFonts w:asciiTheme="majorHAnsi" w:eastAsiaTheme="majorEastAsia" w:hAnsiTheme="majorHAnsi" w:cstheme="majorBidi"/>
      <w:color w:val="2F5496" w:themeColor="accent1" w:themeShade="BF"/>
      <w:sz w:val="26"/>
      <w:szCs w:val="26"/>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228B5"/>
    <w:pPr>
      <w:ind w:left="720"/>
      <w:contextualSpacing/>
    </w:pPr>
  </w:style>
  <w:style w:type="paragraph" w:styleId="TOCHeading">
    <w:name w:val="TOC Heading"/>
    <w:basedOn w:val="Heading1"/>
    <w:next w:val="Normal"/>
    <w:uiPriority w:val="39"/>
    <w:unhideWhenUsed/>
    <w:qFormat/>
    <w:rsid w:val="006E262C"/>
    <w:pPr>
      <w:outlineLvl w:val="9"/>
    </w:pPr>
    <w:rPr>
      <w:lang w:val="en-US"/>
    </w:rPr>
  </w:style>
  <w:style w:type="paragraph" w:styleId="TOC2">
    <w:name w:val="toc 2"/>
    <w:basedOn w:val="Normal"/>
    <w:next w:val="Normal"/>
    <w:autoRedefine/>
    <w:uiPriority w:val="39"/>
    <w:unhideWhenUsed/>
    <w:rsid w:val="006E262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7575B"/>
    <w:pPr>
      <w:tabs>
        <w:tab w:val="right" w:leader="dot" w:pos="9016"/>
      </w:tabs>
      <w:spacing w:after="100"/>
    </w:pPr>
    <w:rPr>
      <w:rFonts w:ascii="Arial" w:eastAsiaTheme="minorEastAsia" w:hAnsi="Arial" w:cs="Arial"/>
      <w:b/>
      <w:bCs/>
      <w:noProof/>
      <w:lang w:val="en-US"/>
    </w:rPr>
  </w:style>
  <w:style w:type="paragraph" w:styleId="TOC3">
    <w:name w:val="toc 3"/>
    <w:basedOn w:val="Normal"/>
    <w:next w:val="Normal"/>
    <w:autoRedefine/>
    <w:uiPriority w:val="39"/>
    <w:unhideWhenUsed/>
    <w:rsid w:val="006E262C"/>
    <w:pPr>
      <w:spacing w:after="100"/>
      <w:ind w:left="440"/>
    </w:pPr>
    <w:rPr>
      <w:rFonts w:eastAsiaTheme="minorEastAsia" w:cs="Times New Roman"/>
      <w:lang w:val="en-US"/>
    </w:rPr>
  </w:style>
  <w:style w:type="character" w:styleId="Hyperlink">
    <w:name w:val="Hyperlink"/>
    <w:basedOn w:val="DefaultParagraphFont"/>
    <w:uiPriority w:val="99"/>
    <w:unhideWhenUsed/>
    <w:rsid w:val="006E262C"/>
    <w:rPr>
      <w:color w:val="0563C1" w:themeColor="hyperlink"/>
      <w:u w:val="single"/>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3E2362"/>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3E2362"/>
    <w:rPr>
      <w:rFonts w:ascii="Times New Roman" w:eastAsia="Times New Roman" w:hAnsi="Times New Roman" w:cs="Times New Roman"/>
      <w:sz w:val="20"/>
      <w:szCs w:val="24"/>
      <w:lang w:eastAsia="en-GB"/>
    </w:rPr>
  </w:style>
  <w:style w:type="character" w:styleId="CommentReference">
    <w:name w:val="annotation reference"/>
    <w:basedOn w:val="DefaultParagraphFont"/>
    <w:uiPriority w:val="99"/>
    <w:semiHidden/>
    <w:unhideWhenUsed/>
    <w:rsid w:val="003E2362"/>
    <w:rPr>
      <w:sz w:val="16"/>
      <w:szCs w:val="16"/>
    </w:rPr>
  </w:style>
  <w:style w:type="paragraph" w:styleId="CommentText">
    <w:name w:val="annotation text"/>
    <w:basedOn w:val="Normal"/>
    <w:link w:val="CommentTextChar"/>
    <w:uiPriority w:val="99"/>
    <w:unhideWhenUsed/>
    <w:rsid w:val="003E236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E2362"/>
    <w:rPr>
      <w:rFonts w:ascii="Times New Roman" w:eastAsia="Times New Roman" w:hAnsi="Times New Roman" w:cs="Times New Roman"/>
      <w:sz w:val="20"/>
      <w:szCs w:val="20"/>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3E2362"/>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3E2362"/>
    <w:rPr>
      <w:vertAlign w:val="superscript"/>
    </w:rPr>
  </w:style>
  <w:style w:type="paragraph" w:styleId="CommentSubject">
    <w:name w:val="annotation subject"/>
    <w:basedOn w:val="CommentText"/>
    <w:next w:val="CommentText"/>
    <w:link w:val="CommentSubjectChar"/>
    <w:uiPriority w:val="99"/>
    <w:semiHidden/>
    <w:unhideWhenUsed/>
    <w:rsid w:val="002504D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04D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78A6"/>
    <w:pPr>
      <w:spacing w:before="100" w:beforeAutospacing="1" w:after="100" w:afterAutospacing="1"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88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72C"/>
  </w:style>
  <w:style w:type="paragraph" w:styleId="Footer">
    <w:name w:val="footer"/>
    <w:basedOn w:val="Normal"/>
    <w:link w:val="FooterChar"/>
    <w:uiPriority w:val="99"/>
    <w:unhideWhenUsed/>
    <w:rsid w:val="0088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72C"/>
  </w:style>
  <w:style w:type="paragraph" w:customStyle="1" w:styleId="Style3">
    <w:name w:val="Style3"/>
    <w:basedOn w:val="Normal"/>
    <w:link w:val="Style3Char"/>
    <w:qFormat/>
    <w:rsid w:val="0088672C"/>
    <w:pPr>
      <w:spacing w:before="60" w:after="0" w:line="240" w:lineRule="auto"/>
      <w:outlineLvl w:val="3"/>
    </w:pPr>
    <w:rPr>
      <w:rFonts w:ascii="Arial Bold" w:eastAsia="Times New Roman" w:hAnsi="Arial Bold" w:cs="Calibri"/>
      <w:b/>
      <w:bCs/>
      <w:sz w:val="28"/>
      <w:szCs w:val="32"/>
    </w:rPr>
  </w:style>
  <w:style w:type="character" w:customStyle="1" w:styleId="Style3Char">
    <w:name w:val="Style3 Char"/>
    <w:basedOn w:val="DefaultParagraphFont"/>
    <w:link w:val="Style3"/>
    <w:rsid w:val="0088672C"/>
    <w:rPr>
      <w:rFonts w:ascii="Arial Bold" w:eastAsia="Times New Roman" w:hAnsi="Arial Bold" w:cs="Calibri"/>
      <w:b/>
      <w:bCs/>
      <w:sz w:val="28"/>
      <w:szCs w:val="32"/>
    </w:rPr>
  </w:style>
  <w:style w:type="paragraph" w:styleId="NoSpacing">
    <w:name w:val="No Spacing"/>
    <w:uiPriority w:val="1"/>
    <w:qFormat/>
    <w:rsid w:val="00F05FC0"/>
    <w:pPr>
      <w:spacing w:after="0" w:line="240" w:lineRule="auto"/>
    </w:pPr>
  </w:style>
  <w:style w:type="table" w:styleId="TableGrid">
    <w:name w:val="Table Grid"/>
    <w:basedOn w:val="TableNormal"/>
    <w:uiPriority w:val="39"/>
    <w:rsid w:val="00F0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5FC0"/>
    <w:rPr>
      <w:color w:val="605E5C"/>
      <w:shd w:val="clear" w:color="auto" w:fill="E1DFDD"/>
    </w:rPr>
  </w:style>
  <w:style w:type="paragraph" w:styleId="Revision">
    <w:name w:val="Revision"/>
    <w:hidden/>
    <w:uiPriority w:val="99"/>
    <w:semiHidden/>
    <w:rsid w:val="00CF3A13"/>
    <w:pPr>
      <w:spacing w:after="0" w:line="240" w:lineRule="auto"/>
    </w:pPr>
  </w:style>
  <w:style w:type="paragraph" w:customStyle="1" w:styleId="Default">
    <w:name w:val="Default"/>
    <w:rsid w:val="00C2422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6601F"/>
    <w:rPr>
      <w:b/>
      <w:bCs/>
    </w:rPr>
  </w:style>
  <w:style w:type="character" w:styleId="FollowedHyperlink">
    <w:name w:val="FollowedHyperlink"/>
    <w:basedOn w:val="DefaultParagraphFont"/>
    <w:uiPriority w:val="99"/>
    <w:semiHidden/>
    <w:unhideWhenUsed/>
    <w:rsid w:val="00041EC5"/>
    <w:rPr>
      <w:color w:val="954F72" w:themeColor="followedHyperlink"/>
      <w:u w:val="single"/>
    </w:rPr>
  </w:style>
  <w:style w:type="character" w:customStyle="1" w:styleId="normaltextrun">
    <w:name w:val="normaltextrun"/>
    <w:basedOn w:val="DefaultParagraphFont"/>
    <w:rsid w:val="00B5339B"/>
  </w:style>
  <w:style w:type="character" w:customStyle="1" w:styleId="eop">
    <w:name w:val="eop"/>
    <w:basedOn w:val="DefaultParagraphFont"/>
    <w:rsid w:val="00B5339B"/>
  </w:style>
  <w:style w:type="paragraph" w:customStyle="1" w:styleId="paragraph">
    <w:name w:val="paragraph"/>
    <w:basedOn w:val="Normal"/>
    <w:rsid w:val="00B53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B5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0923">
      <w:bodyDiv w:val="1"/>
      <w:marLeft w:val="0"/>
      <w:marRight w:val="0"/>
      <w:marTop w:val="0"/>
      <w:marBottom w:val="0"/>
      <w:divBdr>
        <w:top w:val="none" w:sz="0" w:space="0" w:color="auto"/>
        <w:left w:val="none" w:sz="0" w:space="0" w:color="auto"/>
        <w:bottom w:val="none" w:sz="0" w:space="0" w:color="auto"/>
        <w:right w:val="none" w:sz="0" w:space="0" w:color="auto"/>
      </w:divBdr>
    </w:div>
    <w:div w:id="213011708">
      <w:bodyDiv w:val="1"/>
      <w:marLeft w:val="0"/>
      <w:marRight w:val="0"/>
      <w:marTop w:val="0"/>
      <w:marBottom w:val="0"/>
      <w:divBdr>
        <w:top w:val="none" w:sz="0" w:space="0" w:color="auto"/>
        <w:left w:val="none" w:sz="0" w:space="0" w:color="auto"/>
        <w:bottom w:val="none" w:sz="0" w:space="0" w:color="auto"/>
        <w:right w:val="none" w:sz="0" w:space="0" w:color="auto"/>
      </w:divBdr>
    </w:div>
    <w:div w:id="250431972">
      <w:bodyDiv w:val="1"/>
      <w:marLeft w:val="0"/>
      <w:marRight w:val="0"/>
      <w:marTop w:val="0"/>
      <w:marBottom w:val="0"/>
      <w:divBdr>
        <w:top w:val="none" w:sz="0" w:space="0" w:color="auto"/>
        <w:left w:val="none" w:sz="0" w:space="0" w:color="auto"/>
        <w:bottom w:val="none" w:sz="0" w:space="0" w:color="auto"/>
        <w:right w:val="none" w:sz="0" w:space="0" w:color="auto"/>
      </w:divBdr>
    </w:div>
    <w:div w:id="272327329">
      <w:bodyDiv w:val="1"/>
      <w:marLeft w:val="0"/>
      <w:marRight w:val="0"/>
      <w:marTop w:val="0"/>
      <w:marBottom w:val="0"/>
      <w:divBdr>
        <w:top w:val="none" w:sz="0" w:space="0" w:color="auto"/>
        <w:left w:val="none" w:sz="0" w:space="0" w:color="auto"/>
        <w:bottom w:val="none" w:sz="0" w:space="0" w:color="auto"/>
        <w:right w:val="none" w:sz="0" w:space="0" w:color="auto"/>
      </w:divBdr>
    </w:div>
    <w:div w:id="290131934">
      <w:bodyDiv w:val="1"/>
      <w:marLeft w:val="0"/>
      <w:marRight w:val="0"/>
      <w:marTop w:val="0"/>
      <w:marBottom w:val="0"/>
      <w:divBdr>
        <w:top w:val="none" w:sz="0" w:space="0" w:color="auto"/>
        <w:left w:val="none" w:sz="0" w:space="0" w:color="auto"/>
        <w:bottom w:val="none" w:sz="0" w:space="0" w:color="auto"/>
        <w:right w:val="none" w:sz="0" w:space="0" w:color="auto"/>
      </w:divBdr>
      <w:divsChild>
        <w:div w:id="2144426716">
          <w:marLeft w:val="0"/>
          <w:marRight w:val="0"/>
          <w:marTop w:val="0"/>
          <w:marBottom w:val="0"/>
          <w:divBdr>
            <w:top w:val="none" w:sz="0" w:space="0" w:color="auto"/>
            <w:left w:val="none" w:sz="0" w:space="0" w:color="auto"/>
            <w:bottom w:val="none" w:sz="0" w:space="0" w:color="auto"/>
            <w:right w:val="none" w:sz="0" w:space="0" w:color="auto"/>
          </w:divBdr>
        </w:div>
        <w:div w:id="1541623851">
          <w:marLeft w:val="0"/>
          <w:marRight w:val="0"/>
          <w:marTop w:val="0"/>
          <w:marBottom w:val="0"/>
          <w:divBdr>
            <w:top w:val="none" w:sz="0" w:space="0" w:color="auto"/>
            <w:left w:val="none" w:sz="0" w:space="0" w:color="auto"/>
            <w:bottom w:val="none" w:sz="0" w:space="0" w:color="auto"/>
            <w:right w:val="none" w:sz="0" w:space="0" w:color="auto"/>
          </w:divBdr>
        </w:div>
        <w:div w:id="423303291">
          <w:marLeft w:val="0"/>
          <w:marRight w:val="0"/>
          <w:marTop w:val="0"/>
          <w:marBottom w:val="0"/>
          <w:divBdr>
            <w:top w:val="none" w:sz="0" w:space="0" w:color="auto"/>
            <w:left w:val="none" w:sz="0" w:space="0" w:color="auto"/>
            <w:bottom w:val="none" w:sz="0" w:space="0" w:color="auto"/>
            <w:right w:val="none" w:sz="0" w:space="0" w:color="auto"/>
          </w:divBdr>
        </w:div>
        <w:div w:id="909776935">
          <w:marLeft w:val="0"/>
          <w:marRight w:val="0"/>
          <w:marTop w:val="0"/>
          <w:marBottom w:val="0"/>
          <w:divBdr>
            <w:top w:val="none" w:sz="0" w:space="0" w:color="auto"/>
            <w:left w:val="none" w:sz="0" w:space="0" w:color="auto"/>
            <w:bottom w:val="none" w:sz="0" w:space="0" w:color="auto"/>
            <w:right w:val="none" w:sz="0" w:space="0" w:color="auto"/>
          </w:divBdr>
        </w:div>
      </w:divsChild>
    </w:div>
    <w:div w:id="306208775">
      <w:bodyDiv w:val="1"/>
      <w:marLeft w:val="0"/>
      <w:marRight w:val="0"/>
      <w:marTop w:val="0"/>
      <w:marBottom w:val="0"/>
      <w:divBdr>
        <w:top w:val="none" w:sz="0" w:space="0" w:color="auto"/>
        <w:left w:val="none" w:sz="0" w:space="0" w:color="auto"/>
        <w:bottom w:val="none" w:sz="0" w:space="0" w:color="auto"/>
        <w:right w:val="none" w:sz="0" w:space="0" w:color="auto"/>
      </w:divBdr>
    </w:div>
    <w:div w:id="523178669">
      <w:bodyDiv w:val="1"/>
      <w:marLeft w:val="0"/>
      <w:marRight w:val="0"/>
      <w:marTop w:val="0"/>
      <w:marBottom w:val="0"/>
      <w:divBdr>
        <w:top w:val="none" w:sz="0" w:space="0" w:color="auto"/>
        <w:left w:val="none" w:sz="0" w:space="0" w:color="auto"/>
        <w:bottom w:val="none" w:sz="0" w:space="0" w:color="auto"/>
        <w:right w:val="none" w:sz="0" w:space="0" w:color="auto"/>
      </w:divBdr>
    </w:div>
    <w:div w:id="555970131">
      <w:bodyDiv w:val="1"/>
      <w:marLeft w:val="0"/>
      <w:marRight w:val="0"/>
      <w:marTop w:val="0"/>
      <w:marBottom w:val="0"/>
      <w:divBdr>
        <w:top w:val="none" w:sz="0" w:space="0" w:color="auto"/>
        <w:left w:val="none" w:sz="0" w:space="0" w:color="auto"/>
        <w:bottom w:val="none" w:sz="0" w:space="0" w:color="auto"/>
        <w:right w:val="none" w:sz="0" w:space="0" w:color="auto"/>
      </w:divBdr>
    </w:div>
    <w:div w:id="637761075">
      <w:bodyDiv w:val="1"/>
      <w:marLeft w:val="0"/>
      <w:marRight w:val="0"/>
      <w:marTop w:val="0"/>
      <w:marBottom w:val="0"/>
      <w:divBdr>
        <w:top w:val="none" w:sz="0" w:space="0" w:color="auto"/>
        <w:left w:val="none" w:sz="0" w:space="0" w:color="auto"/>
        <w:bottom w:val="none" w:sz="0" w:space="0" w:color="auto"/>
        <w:right w:val="none" w:sz="0" w:space="0" w:color="auto"/>
      </w:divBdr>
    </w:div>
    <w:div w:id="649528705">
      <w:bodyDiv w:val="1"/>
      <w:marLeft w:val="0"/>
      <w:marRight w:val="0"/>
      <w:marTop w:val="0"/>
      <w:marBottom w:val="0"/>
      <w:divBdr>
        <w:top w:val="none" w:sz="0" w:space="0" w:color="auto"/>
        <w:left w:val="none" w:sz="0" w:space="0" w:color="auto"/>
        <w:bottom w:val="none" w:sz="0" w:space="0" w:color="auto"/>
        <w:right w:val="none" w:sz="0" w:space="0" w:color="auto"/>
      </w:divBdr>
    </w:div>
    <w:div w:id="671107234">
      <w:bodyDiv w:val="1"/>
      <w:marLeft w:val="0"/>
      <w:marRight w:val="0"/>
      <w:marTop w:val="0"/>
      <w:marBottom w:val="0"/>
      <w:divBdr>
        <w:top w:val="none" w:sz="0" w:space="0" w:color="auto"/>
        <w:left w:val="none" w:sz="0" w:space="0" w:color="auto"/>
        <w:bottom w:val="none" w:sz="0" w:space="0" w:color="auto"/>
        <w:right w:val="none" w:sz="0" w:space="0" w:color="auto"/>
      </w:divBdr>
    </w:div>
    <w:div w:id="711732323">
      <w:bodyDiv w:val="1"/>
      <w:marLeft w:val="0"/>
      <w:marRight w:val="0"/>
      <w:marTop w:val="0"/>
      <w:marBottom w:val="0"/>
      <w:divBdr>
        <w:top w:val="none" w:sz="0" w:space="0" w:color="auto"/>
        <w:left w:val="none" w:sz="0" w:space="0" w:color="auto"/>
        <w:bottom w:val="none" w:sz="0" w:space="0" w:color="auto"/>
        <w:right w:val="none" w:sz="0" w:space="0" w:color="auto"/>
      </w:divBdr>
    </w:div>
    <w:div w:id="731007122">
      <w:bodyDiv w:val="1"/>
      <w:marLeft w:val="0"/>
      <w:marRight w:val="0"/>
      <w:marTop w:val="0"/>
      <w:marBottom w:val="0"/>
      <w:divBdr>
        <w:top w:val="none" w:sz="0" w:space="0" w:color="auto"/>
        <w:left w:val="none" w:sz="0" w:space="0" w:color="auto"/>
        <w:bottom w:val="none" w:sz="0" w:space="0" w:color="auto"/>
        <w:right w:val="none" w:sz="0" w:space="0" w:color="auto"/>
      </w:divBdr>
    </w:div>
    <w:div w:id="782849912">
      <w:bodyDiv w:val="1"/>
      <w:marLeft w:val="0"/>
      <w:marRight w:val="0"/>
      <w:marTop w:val="0"/>
      <w:marBottom w:val="0"/>
      <w:divBdr>
        <w:top w:val="none" w:sz="0" w:space="0" w:color="auto"/>
        <w:left w:val="none" w:sz="0" w:space="0" w:color="auto"/>
        <w:bottom w:val="none" w:sz="0" w:space="0" w:color="auto"/>
        <w:right w:val="none" w:sz="0" w:space="0" w:color="auto"/>
      </w:divBdr>
    </w:div>
    <w:div w:id="785739729">
      <w:bodyDiv w:val="1"/>
      <w:marLeft w:val="0"/>
      <w:marRight w:val="0"/>
      <w:marTop w:val="0"/>
      <w:marBottom w:val="0"/>
      <w:divBdr>
        <w:top w:val="none" w:sz="0" w:space="0" w:color="auto"/>
        <w:left w:val="none" w:sz="0" w:space="0" w:color="auto"/>
        <w:bottom w:val="none" w:sz="0" w:space="0" w:color="auto"/>
        <w:right w:val="none" w:sz="0" w:space="0" w:color="auto"/>
      </w:divBdr>
    </w:div>
    <w:div w:id="820997128">
      <w:bodyDiv w:val="1"/>
      <w:marLeft w:val="0"/>
      <w:marRight w:val="0"/>
      <w:marTop w:val="0"/>
      <w:marBottom w:val="0"/>
      <w:divBdr>
        <w:top w:val="none" w:sz="0" w:space="0" w:color="auto"/>
        <w:left w:val="none" w:sz="0" w:space="0" w:color="auto"/>
        <w:bottom w:val="none" w:sz="0" w:space="0" w:color="auto"/>
        <w:right w:val="none" w:sz="0" w:space="0" w:color="auto"/>
      </w:divBdr>
    </w:div>
    <w:div w:id="968584235">
      <w:bodyDiv w:val="1"/>
      <w:marLeft w:val="0"/>
      <w:marRight w:val="0"/>
      <w:marTop w:val="0"/>
      <w:marBottom w:val="0"/>
      <w:divBdr>
        <w:top w:val="none" w:sz="0" w:space="0" w:color="auto"/>
        <w:left w:val="none" w:sz="0" w:space="0" w:color="auto"/>
        <w:bottom w:val="none" w:sz="0" w:space="0" w:color="auto"/>
        <w:right w:val="none" w:sz="0" w:space="0" w:color="auto"/>
      </w:divBdr>
    </w:div>
    <w:div w:id="1124151941">
      <w:bodyDiv w:val="1"/>
      <w:marLeft w:val="0"/>
      <w:marRight w:val="0"/>
      <w:marTop w:val="0"/>
      <w:marBottom w:val="0"/>
      <w:divBdr>
        <w:top w:val="none" w:sz="0" w:space="0" w:color="auto"/>
        <w:left w:val="none" w:sz="0" w:space="0" w:color="auto"/>
        <w:bottom w:val="none" w:sz="0" w:space="0" w:color="auto"/>
        <w:right w:val="none" w:sz="0" w:space="0" w:color="auto"/>
      </w:divBdr>
    </w:div>
    <w:div w:id="1172913542">
      <w:bodyDiv w:val="1"/>
      <w:marLeft w:val="0"/>
      <w:marRight w:val="0"/>
      <w:marTop w:val="0"/>
      <w:marBottom w:val="0"/>
      <w:divBdr>
        <w:top w:val="none" w:sz="0" w:space="0" w:color="auto"/>
        <w:left w:val="none" w:sz="0" w:space="0" w:color="auto"/>
        <w:bottom w:val="none" w:sz="0" w:space="0" w:color="auto"/>
        <w:right w:val="none" w:sz="0" w:space="0" w:color="auto"/>
      </w:divBdr>
    </w:div>
    <w:div w:id="1235697801">
      <w:bodyDiv w:val="1"/>
      <w:marLeft w:val="0"/>
      <w:marRight w:val="0"/>
      <w:marTop w:val="0"/>
      <w:marBottom w:val="0"/>
      <w:divBdr>
        <w:top w:val="none" w:sz="0" w:space="0" w:color="auto"/>
        <w:left w:val="none" w:sz="0" w:space="0" w:color="auto"/>
        <w:bottom w:val="none" w:sz="0" w:space="0" w:color="auto"/>
        <w:right w:val="none" w:sz="0" w:space="0" w:color="auto"/>
      </w:divBdr>
    </w:div>
    <w:div w:id="1299647617">
      <w:bodyDiv w:val="1"/>
      <w:marLeft w:val="0"/>
      <w:marRight w:val="0"/>
      <w:marTop w:val="0"/>
      <w:marBottom w:val="0"/>
      <w:divBdr>
        <w:top w:val="none" w:sz="0" w:space="0" w:color="auto"/>
        <w:left w:val="none" w:sz="0" w:space="0" w:color="auto"/>
        <w:bottom w:val="none" w:sz="0" w:space="0" w:color="auto"/>
        <w:right w:val="none" w:sz="0" w:space="0" w:color="auto"/>
      </w:divBdr>
    </w:div>
    <w:div w:id="1326007784">
      <w:bodyDiv w:val="1"/>
      <w:marLeft w:val="0"/>
      <w:marRight w:val="0"/>
      <w:marTop w:val="0"/>
      <w:marBottom w:val="0"/>
      <w:divBdr>
        <w:top w:val="none" w:sz="0" w:space="0" w:color="auto"/>
        <w:left w:val="none" w:sz="0" w:space="0" w:color="auto"/>
        <w:bottom w:val="none" w:sz="0" w:space="0" w:color="auto"/>
        <w:right w:val="none" w:sz="0" w:space="0" w:color="auto"/>
      </w:divBdr>
    </w:div>
    <w:div w:id="1339774918">
      <w:bodyDiv w:val="1"/>
      <w:marLeft w:val="0"/>
      <w:marRight w:val="0"/>
      <w:marTop w:val="0"/>
      <w:marBottom w:val="0"/>
      <w:divBdr>
        <w:top w:val="none" w:sz="0" w:space="0" w:color="auto"/>
        <w:left w:val="none" w:sz="0" w:space="0" w:color="auto"/>
        <w:bottom w:val="none" w:sz="0" w:space="0" w:color="auto"/>
        <w:right w:val="none" w:sz="0" w:space="0" w:color="auto"/>
      </w:divBdr>
    </w:div>
    <w:div w:id="1426732298">
      <w:bodyDiv w:val="1"/>
      <w:marLeft w:val="0"/>
      <w:marRight w:val="0"/>
      <w:marTop w:val="0"/>
      <w:marBottom w:val="0"/>
      <w:divBdr>
        <w:top w:val="none" w:sz="0" w:space="0" w:color="auto"/>
        <w:left w:val="none" w:sz="0" w:space="0" w:color="auto"/>
        <w:bottom w:val="none" w:sz="0" w:space="0" w:color="auto"/>
        <w:right w:val="none" w:sz="0" w:space="0" w:color="auto"/>
      </w:divBdr>
    </w:div>
    <w:div w:id="1598173402">
      <w:bodyDiv w:val="1"/>
      <w:marLeft w:val="0"/>
      <w:marRight w:val="0"/>
      <w:marTop w:val="0"/>
      <w:marBottom w:val="0"/>
      <w:divBdr>
        <w:top w:val="none" w:sz="0" w:space="0" w:color="auto"/>
        <w:left w:val="none" w:sz="0" w:space="0" w:color="auto"/>
        <w:bottom w:val="none" w:sz="0" w:space="0" w:color="auto"/>
        <w:right w:val="none" w:sz="0" w:space="0" w:color="auto"/>
      </w:divBdr>
    </w:div>
    <w:div w:id="1635792217">
      <w:bodyDiv w:val="1"/>
      <w:marLeft w:val="0"/>
      <w:marRight w:val="0"/>
      <w:marTop w:val="0"/>
      <w:marBottom w:val="0"/>
      <w:divBdr>
        <w:top w:val="none" w:sz="0" w:space="0" w:color="auto"/>
        <w:left w:val="none" w:sz="0" w:space="0" w:color="auto"/>
        <w:bottom w:val="none" w:sz="0" w:space="0" w:color="auto"/>
        <w:right w:val="none" w:sz="0" w:space="0" w:color="auto"/>
      </w:divBdr>
    </w:div>
    <w:div w:id="1700819009">
      <w:bodyDiv w:val="1"/>
      <w:marLeft w:val="0"/>
      <w:marRight w:val="0"/>
      <w:marTop w:val="0"/>
      <w:marBottom w:val="0"/>
      <w:divBdr>
        <w:top w:val="none" w:sz="0" w:space="0" w:color="auto"/>
        <w:left w:val="none" w:sz="0" w:space="0" w:color="auto"/>
        <w:bottom w:val="none" w:sz="0" w:space="0" w:color="auto"/>
        <w:right w:val="none" w:sz="0" w:space="0" w:color="auto"/>
      </w:divBdr>
    </w:div>
    <w:div w:id="1814059671">
      <w:bodyDiv w:val="1"/>
      <w:marLeft w:val="0"/>
      <w:marRight w:val="0"/>
      <w:marTop w:val="0"/>
      <w:marBottom w:val="0"/>
      <w:divBdr>
        <w:top w:val="none" w:sz="0" w:space="0" w:color="auto"/>
        <w:left w:val="none" w:sz="0" w:space="0" w:color="auto"/>
        <w:bottom w:val="none" w:sz="0" w:space="0" w:color="auto"/>
        <w:right w:val="none" w:sz="0" w:space="0" w:color="auto"/>
      </w:divBdr>
    </w:div>
    <w:div w:id="1936936150">
      <w:bodyDiv w:val="1"/>
      <w:marLeft w:val="0"/>
      <w:marRight w:val="0"/>
      <w:marTop w:val="0"/>
      <w:marBottom w:val="0"/>
      <w:divBdr>
        <w:top w:val="none" w:sz="0" w:space="0" w:color="auto"/>
        <w:left w:val="none" w:sz="0" w:space="0" w:color="auto"/>
        <w:bottom w:val="none" w:sz="0" w:space="0" w:color="auto"/>
        <w:right w:val="none" w:sz="0" w:space="0" w:color="auto"/>
      </w:divBdr>
      <w:divsChild>
        <w:div w:id="201284574">
          <w:marLeft w:val="547"/>
          <w:marRight w:val="0"/>
          <w:marTop w:val="0"/>
          <w:marBottom w:val="0"/>
          <w:divBdr>
            <w:top w:val="none" w:sz="0" w:space="0" w:color="auto"/>
            <w:left w:val="none" w:sz="0" w:space="0" w:color="auto"/>
            <w:bottom w:val="none" w:sz="0" w:space="0" w:color="auto"/>
            <w:right w:val="none" w:sz="0" w:space="0" w:color="auto"/>
          </w:divBdr>
        </w:div>
        <w:div w:id="256864991">
          <w:marLeft w:val="547"/>
          <w:marRight w:val="0"/>
          <w:marTop w:val="0"/>
          <w:marBottom w:val="0"/>
          <w:divBdr>
            <w:top w:val="none" w:sz="0" w:space="0" w:color="auto"/>
            <w:left w:val="none" w:sz="0" w:space="0" w:color="auto"/>
            <w:bottom w:val="none" w:sz="0" w:space="0" w:color="auto"/>
            <w:right w:val="none" w:sz="0" w:space="0" w:color="auto"/>
          </w:divBdr>
        </w:div>
        <w:div w:id="356006598">
          <w:marLeft w:val="547"/>
          <w:marRight w:val="0"/>
          <w:marTop w:val="0"/>
          <w:marBottom w:val="0"/>
          <w:divBdr>
            <w:top w:val="none" w:sz="0" w:space="0" w:color="auto"/>
            <w:left w:val="none" w:sz="0" w:space="0" w:color="auto"/>
            <w:bottom w:val="none" w:sz="0" w:space="0" w:color="auto"/>
            <w:right w:val="none" w:sz="0" w:space="0" w:color="auto"/>
          </w:divBdr>
        </w:div>
        <w:div w:id="664552013">
          <w:marLeft w:val="547"/>
          <w:marRight w:val="0"/>
          <w:marTop w:val="0"/>
          <w:marBottom w:val="0"/>
          <w:divBdr>
            <w:top w:val="none" w:sz="0" w:space="0" w:color="auto"/>
            <w:left w:val="none" w:sz="0" w:space="0" w:color="auto"/>
            <w:bottom w:val="none" w:sz="0" w:space="0" w:color="auto"/>
            <w:right w:val="none" w:sz="0" w:space="0" w:color="auto"/>
          </w:divBdr>
        </w:div>
        <w:div w:id="896091828">
          <w:marLeft w:val="547"/>
          <w:marRight w:val="0"/>
          <w:marTop w:val="0"/>
          <w:marBottom w:val="0"/>
          <w:divBdr>
            <w:top w:val="none" w:sz="0" w:space="0" w:color="auto"/>
            <w:left w:val="none" w:sz="0" w:space="0" w:color="auto"/>
            <w:bottom w:val="none" w:sz="0" w:space="0" w:color="auto"/>
            <w:right w:val="none" w:sz="0" w:space="0" w:color="auto"/>
          </w:divBdr>
        </w:div>
        <w:div w:id="1561015454">
          <w:marLeft w:val="547"/>
          <w:marRight w:val="0"/>
          <w:marTop w:val="0"/>
          <w:marBottom w:val="0"/>
          <w:divBdr>
            <w:top w:val="none" w:sz="0" w:space="0" w:color="auto"/>
            <w:left w:val="none" w:sz="0" w:space="0" w:color="auto"/>
            <w:bottom w:val="none" w:sz="0" w:space="0" w:color="auto"/>
            <w:right w:val="none" w:sz="0" w:space="0" w:color="auto"/>
          </w:divBdr>
        </w:div>
      </w:divsChild>
    </w:div>
    <w:div w:id="1943104058">
      <w:bodyDiv w:val="1"/>
      <w:marLeft w:val="0"/>
      <w:marRight w:val="0"/>
      <w:marTop w:val="0"/>
      <w:marBottom w:val="0"/>
      <w:divBdr>
        <w:top w:val="none" w:sz="0" w:space="0" w:color="auto"/>
        <w:left w:val="none" w:sz="0" w:space="0" w:color="auto"/>
        <w:bottom w:val="none" w:sz="0" w:space="0" w:color="auto"/>
        <w:right w:val="none" w:sz="0" w:space="0" w:color="auto"/>
      </w:divBdr>
    </w:div>
    <w:div w:id="1955211387">
      <w:bodyDiv w:val="1"/>
      <w:marLeft w:val="0"/>
      <w:marRight w:val="0"/>
      <w:marTop w:val="0"/>
      <w:marBottom w:val="0"/>
      <w:divBdr>
        <w:top w:val="none" w:sz="0" w:space="0" w:color="auto"/>
        <w:left w:val="none" w:sz="0" w:space="0" w:color="auto"/>
        <w:bottom w:val="none" w:sz="0" w:space="0" w:color="auto"/>
        <w:right w:val="none" w:sz="0" w:space="0" w:color="auto"/>
      </w:divBdr>
    </w:div>
    <w:div w:id="2016297564">
      <w:bodyDiv w:val="1"/>
      <w:marLeft w:val="0"/>
      <w:marRight w:val="0"/>
      <w:marTop w:val="0"/>
      <w:marBottom w:val="0"/>
      <w:divBdr>
        <w:top w:val="none" w:sz="0" w:space="0" w:color="auto"/>
        <w:left w:val="none" w:sz="0" w:space="0" w:color="auto"/>
        <w:bottom w:val="none" w:sz="0" w:space="0" w:color="auto"/>
        <w:right w:val="none" w:sz="0" w:space="0" w:color="auto"/>
      </w:divBdr>
    </w:div>
    <w:div w:id="2016567138">
      <w:bodyDiv w:val="1"/>
      <w:marLeft w:val="0"/>
      <w:marRight w:val="0"/>
      <w:marTop w:val="0"/>
      <w:marBottom w:val="0"/>
      <w:divBdr>
        <w:top w:val="none" w:sz="0" w:space="0" w:color="auto"/>
        <w:left w:val="none" w:sz="0" w:space="0" w:color="auto"/>
        <w:bottom w:val="none" w:sz="0" w:space="0" w:color="auto"/>
        <w:right w:val="none" w:sz="0" w:space="0" w:color="auto"/>
      </w:divBdr>
    </w:div>
    <w:div w:id="2058430934">
      <w:bodyDiv w:val="1"/>
      <w:marLeft w:val="0"/>
      <w:marRight w:val="0"/>
      <w:marTop w:val="0"/>
      <w:marBottom w:val="0"/>
      <w:divBdr>
        <w:top w:val="none" w:sz="0" w:space="0" w:color="auto"/>
        <w:left w:val="none" w:sz="0" w:space="0" w:color="auto"/>
        <w:bottom w:val="none" w:sz="0" w:space="0" w:color="auto"/>
        <w:right w:val="none" w:sz="0" w:space="0" w:color="auto"/>
      </w:divBdr>
    </w:div>
    <w:div w:id="2062173514">
      <w:bodyDiv w:val="1"/>
      <w:marLeft w:val="0"/>
      <w:marRight w:val="0"/>
      <w:marTop w:val="0"/>
      <w:marBottom w:val="0"/>
      <w:divBdr>
        <w:top w:val="none" w:sz="0" w:space="0" w:color="auto"/>
        <w:left w:val="none" w:sz="0" w:space="0" w:color="auto"/>
        <w:bottom w:val="none" w:sz="0" w:space="0" w:color="auto"/>
        <w:right w:val="none" w:sz="0" w:space="0" w:color="auto"/>
      </w:divBdr>
    </w:div>
    <w:div w:id="21434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PL@defra.gov.uk" TargetMode="External"/><Relationship Id="rId18" Type="http://schemas.openxmlformats.org/officeDocument/2006/relationships/hyperlink" Target="mailto:FiPL@defra.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entralGatekeeperTeam@rpa.gov.uk" TargetMode="External"/><Relationship Id="rId7" Type="http://schemas.openxmlformats.org/officeDocument/2006/relationships/settings" Target="settings.xml"/><Relationship Id="rId12" Type="http://schemas.openxmlformats.org/officeDocument/2006/relationships/hyperlink" Target="mailto:FiPL@defra.gov.uk" TargetMode="External"/><Relationship Id="rId17" Type="http://schemas.openxmlformats.org/officeDocument/2006/relationships/hyperlink" Target="https://www.legislation.gov.uk/ukpga/1988/4/section/15" TargetMode="External"/><Relationship Id="rId25" Type="http://schemas.openxmlformats.org/officeDocument/2006/relationships/hyperlink" Target="mailto:fipl@defra.gov.uk" TargetMode="External"/><Relationship Id="rId2" Type="http://schemas.openxmlformats.org/officeDocument/2006/relationships/customXml" Target="../customXml/item2.xml"/><Relationship Id="rId16" Type="http://schemas.openxmlformats.org/officeDocument/2006/relationships/hyperlink" Target="https://www.legislation.gov.uk/ukpga/1995/25/section/72" TargetMode="External"/><Relationship Id="rId20" Type="http://schemas.openxmlformats.org/officeDocument/2006/relationships/hyperlink" Target="mailto:FiPL@defr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33726/landscapes-review-final-report.pdf" TargetMode="External"/><Relationship Id="rId24" Type="http://schemas.openxmlformats.org/officeDocument/2006/relationships/hyperlink" Target="mailto:FiPL@defra.gov.uk" TargetMode="External"/><Relationship Id="rId5" Type="http://schemas.openxmlformats.org/officeDocument/2006/relationships/numbering" Target="numbering.xml"/><Relationship Id="rId15" Type="http://schemas.openxmlformats.org/officeDocument/2006/relationships/hyperlink" Target="https://www.legislation.gov.uk/ukpga/2006/16/section/98" TargetMode="External"/><Relationship Id="rId23" Type="http://schemas.openxmlformats.org/officeDocument/2006/relationships/hyperlink" Target="mailto:ewcoenquiries@forestrycommission.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iPL@defr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pl@defra.gov.uk" TargetMode="External"/><Relationship Id="rId22" Type="http://schemas.openxmlformats.org/officeDocument/2006/relationships/hyperlink" Target="mailto:RDPEClaimQueries@rpa.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E314A561A19468C25211B9A029A84" ma:contentTypeVersion="0" ma:contentTypeDescription="Create a new document." ma:contentTypeScope="" ma:versionID="cdbbb708add3fcf32b09f10f210521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7572-8041-4D65-AC5D-24A4033CE9E0}">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7EAAF-F681-4ADB-BD71-62176BB57FCF}">
  <ds:schemaRefs>
    <ds:schemaRef ds:uri="http://schemas.microsoft.com/sharepoint/v3/contenttype/forms"/>
  </ds:schemaRefs>
</ds:datastoreItem>
</file>

<file path=customXml/itemProps3.xml><?xml version="1.0" encoding="utf-8"?>
<ds:datastoreItem xmlns:ds="http://schemas.openxmlformats.org/officeDocument/2006/customXml" ds:itemID="{EEC4278C-27A3-48BB-A1C5-09B791A90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FFF314-A110-4CC6-88D8-6B6C33B5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11178</Words>
  <Characters>63719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Pryer, William</cp:lastModifiedBy>
  <cp:revision>2</cp:revision>
  <dcterms:created xsi:type="dcterms:W3CDTF">2021-06-17T14:00:00Z</dcterms:created>
  <dcterms:modified xsi:type="dcterms:W3CDTF">2021-06-17T14:00:00Z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0x010100427E314A561A19468C25211B9A029A84</vt:lpwstr>
  </property>
</Properties>
</file>